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7EB0" w14:textId="77777777" w:rsidR="002D3B7C" w:rsidRPr="003A2098" w:rsidRDefault="002D3B7C" w:rsidP="002D3B7C">
      <w:pPr>
        <w:contextualSpacing/>
        <w:rPr>
          <w:rFonts w:asciiTheme="minorHAnsi" w:hAnsiTheme="minorHAnsi" w:cstheme="minorHAnsi"/>
          <w:sz w:val="22"/>
          <w:szCs w:val="22"/>
        </w:rPr>
      </w:pPr>
      <w:r w:rsidRPr="003A2098">
        <w:rPr>
          <w:rFonts w:asciiTheme="minorHAnsi" w:hAnsiTheme="minorHAnsi" w:cstheme="minorHAnsi"/>
          <w:b/>
          <w:bCs/>
          <w:sz w:val="22"/>
          <w:szCs w:val="22"/>
        </w:rPr>
        <w:t>Authors:</w:t>
      </w:r>
      <w:r w:rsidRPr="003A2098">
        <w:rPr>
          <w:rFonts w:asciiTheme="minorHAnsi" w:hAnsiTheme="minorHAnsi" w:cstheme="minorHAnsi"/>
          <w:sz w:val="22"/>
          <w:szCs w:val="22"/>
        </w:rPr>
        <w:t xml:space="preserve"> Natalie </w:t>
      </w:r>
      <w:proofErr w:type="spellStart"/>
      <w:r w:rsidRPr="003A2098">
        <w:rPr>
          <w:rFonts w:asciiTheme="minorHAnsi" w:hAnsiTheme="minorHAnsi" w:cstheme="minorHAnsi"/>
          <w:sz w:val="22"/>
          <w:szCs w:val="22"/>
        </w:rPr>
        <w:t>deQuillfeldt</w:t>
      </w:r>
      <w:proofErr w:type="spellEnd"/>
      <w:r w:rsidRPr="003A2098">
        <w:rPr>
          <w:rFonts w:asciiTheme="minorHAnsi" w:hAnsiTheme="minorHAnsi" w:cstheme="minorHAnsi"/>
          <w:sz w:val="22"/>
          <w:szCs w:val="22"/>
        </w:rPr>
        <w:t xml:space="preserve">, MD, Cara Saxon, MD, Kathryn Guinn, MD, </w:t>
      </w:r>
      <w:proofErr w:type="spellStart"/>
      <w:r w:rsidRPr="003A2098">
        <w:rPr>
          <w:rFonts w:asciiTheme="minorHAnsi" w:hAnsiTheme="minorHAnsi" w:cstheme="minorHAnsi"/>
          <w:sz w:val="22"/>
          <w:szCs w:val="22"/>
        </w:rPr>
        <w:t>Anandi</w:t>
      </w:r>
      <w:proofErr w:type="spellEnd"/>
      <w:r w:rsidRPr="003A2098">
        <w:rPr>
          <w:rFonts w:asciiTheme="minorHAnsi" w:hAnsiTheme="minorHAnsi" w:cstheme="minorHAnsi"/>
          <w:sz w:val="22"/>
          <w:szCs w:val="22"/>
        </w:rPr>
        <w:t xml:space="preserve"> </w:t>
      </w:r>
      <w:proofErr w:type="spellStart"/>
      <w:r w:rsidRPr="003A2098">
        <w:rPr>
          <w:rFonts w:asciiTheme="minorHAnsi" w:hAnsiTheme="minorHAnsi" w:cstheme="minorHAnsi"/>
          <w:sz w:val="22"/>
          <w:szCs w:val="22"/>
        </w:rPr>
        <w:t>Ramaswami</w:t>
      </w:r>
      <w:proofErr w:type="spellEnd"/>
      <w:r w:rsidRPr="003A2098">
        <w:rPr>
          <w:rFonts w:asciiTheme="minorHAnsi" w:hAnsiTheme="minorHAnsi" w:cstheme="minorHAnsi"/>
          <w:sz w:val="22"/>
          <w:szCs w:val="22"/>
        </w:rPr>
        <w:t xml:space="preserve">, MD, Christine Haynes, MD, Michelle </w:t>
      </w:r>
      <w:proofErr w:type="spellStart"/>
      <w:r w:rsidRPr="003A2098">
        <w:rPr>
          <w:rFonts w:asciiTheme="minorHAnsi" w:hAnsiTheme="minorHAnsi" w:cstheme="minorHAnsi"/>
          <w:sz w:val="22"/>
          <w:szCs w:val="22"/>
        </w:rPr>
        <w:t>Cleeves</w:t>
      </w:r>
      <w:proofErr w:type="spellEnd"/>
      <w:r w:rsidRPr="003A2098">
        <w:rPr>
          <w:rFonts w:asciiTheme="minorHAnsi" w:hAnsiTheme="minorHAnsi" w:cstheme="minorHAnsi"/>
          <w:sz w:val="22"/>
          <w:szCs w:val="22"/>
        </w:rPr>
        <w:t xml:space="preserve">, MD, Nicole </w:t>
      </w:r>
      <w:proofErr w:type="spellStart"/>
      <w:r w:rsidRPr="003A2098">
        <w:rPr>
          <w:rFonts w:asciiTheme="minorHAnsi" w:hAnsiTheme="minorHAnsi" w:cstheme="minorHAnsi"/>
          <w:sz w:val="22"/>
          <w:szCs w:val="22"/>
        </w:rPr>
        <w:t>Soiseth</w:t>
      </w:r>
      <w:proofErr w:type="spellEnd"/>
      <w:r w:rsidRPr="003A2098">
        <w:rPr>
          <w:rFonts w:asciiTheme="minorHAnsi" w:hAnsiTheme="minorHAnsi" w:cstheme="minorHAnsi"/>
          <w:sz w:val="22"/>
          <w:szCs w:val="22"/>
        </w:rPr>
        <w:t>, MD</w:t>
      </w:r>
    </w:p>
    <w:p w14:paraId="315B126F" w14:textId="77777777" w:rsidR="002D3B7C" w:rsidRPr="003A2098" w:rsidRDefault="002D3B7C" w:rsidP="002D3B7C">
      <w:pPr>
        <w:contextualSpacing/>
        <w:rPr>
          <w:rFonts w:asciiTheme="minorHAnsi" w:hAnsiTheme="minorHAnsi" w:cstheme="minorHAnsi"/>
          <w:sz w:val="22"/>
          <w:szCs w:val="22"/>
        </w:rPr>
      </w:pPr>
      <w:r w:rsidRPr="003A2098">
        <w:rPr>
          <w:rFonts w:asciiTheme="minorHAnsi" w:hAnsiTheme="minorHAnsi" w:cstheme="minorHAnsi"/>
          <w:b/>
          <w:bCs/>
          <w:sz w:val="22"/>
          <w:szCs w:val="22"/>
        </w:rPr>
        <w:t>Editors:</w:t>
      </w:r>
      <w:r w:rsidRPr="003A2098">
        <w:rPr>
          <w:rFonts w:asciiTheme="minorHAnsi" w:hAnsiTheme="minorHAnsi" w:cstheme="minorHAnsi"/>
          <w:sz w:val="22"/>
          <w:szCs w:val="22"/>
        </w:rPr>
        <w:t xml:space="preserve"> Molly Brett, MD, Adelaide McClintock, MD</w:t>
      </w:r>
    </w:p>
    <w:p w14:paraId="0DDF06C4" w14:textId="77777777" w:rsidR="002D3B7C" w:rsidRPr="003A2098" w:rsidRDefault="002D3B7C" w:rsidP="002D3B7C">
      <w:pPr>
        <w:contextualSpacing/>
        <w:rPr>
          <w:rFonts w:asciiTheme="minorHAnsi" w:hAnsiTheme="minorHAnsi" w:cstheme="minorHAnsi"/>
          <w:sz w:val="22"/>
          <w:szCs w:val="22"/>
        </w:rPr>
      </w:pPr>
      <w:r w:rsidRPr="003A2098">
        <w:rPr>
          <w:rFonts w:asciiTheme="minorHAnsi" w:hAnsiTheme="minorHAnsi" w:cstheme="minorHAnsi"/>
          <w:b/>
          <w:bCs/>
          <w:sz w:val="22"/>
          <w:szCs w:val="22"/>
        </w:rPr>
        <w:t>Executive Editor:</w:t>
      </w:r>
      <w:r w:rsidRPr="003A2098">
        <w:rPr>
          <w:rFonts w:asciiTheme="minorHAnsi" w:hAnsiTheme="minorHAnsi" w:cstheme="minorHAnsi"/>
          <w:sz w:val="22"/>
          <w:szCs w:val="22"/>
        </w:rPr>
        <w:t xml:space="preserve"> Brandon Fainstad, MD, Yilin Zhang, MD</w:t>
      </w:r>
    </w:p>
    <w:p w14:paraId="401349E5" w14:textId="77777777" w:rsidR="002D3B7C" w:rsidRPr="003A2098" w:rsidRDefault="002D3B7C" w:rsidP="002D3B7C">
      <w:pPr>
        <w:contextualSpacing/>
        <w:rPr>
          <w:rFonts w:asciiTheme="minorHAnsi" w:hAnsiTheme="minorHAnsi" w:cstheme="minorHAnsi"/>
          <w:sz w:val="22"/>
          <w:szCs w:val="22"/>
        </w:rPr>
      </w:pPr>
    </w:p>
    <w:p w14:paraId="3F06B4FA" w14:textId="77777777" w:rsidR="002D3B7C" w:rsidRPr="003A2098" w:rsidRDefault="002D3B7C" w:rsidP="002D3B7C">
      <w:pPr>
        <w:contextualSpacing/>
        <w:rPr>
          <w:rFonts w:asciiTheme="minorHAnsi" w:hAnsiTheme="minorHAnsi" w:cstheme="minorHAnsi"/>
          <w:b/>
          <w:bCs/>
          <w:sz w:val="22"/>
          <w:szCs w:val="22"/>
        </w:rPr>
      </w:pPr>
      <w:r w:rsidRPr="003A2098">
        <w:rPr>
          <w:rFonts w:asciiTheme="minorHAnsi" w:hAnsiTheme="minorHAnsi" w:cstheme="minorHAnsi"/>
          <w:b/>
          <w:bCs/>
          <w:sz w:val="22"/>
          <w:szCs w:val="22"/>
        </w:rPr>
        <w:t>Objectives:</w:t>
      </w:r>
    </w:p>
    <w:p w14:paraId="7F59AC0A" w14:textId="77777777" w:rsidR="002D3B7C" w:rsidRPr="003A2098" w:rsidRDefault="002D3B7C" w:rsidP="002D3B7C">
      <w:pPr>
        <w:pStyle w:val="ListParagraph"/>
        <w:numPr>
          <w:ilvl w:val="0"/>
          <w:numId w:val="1"/>
        </w:numPr>
        <w:spacing w:after="0" w:line="240" w:lineRule="auto"/>
        <w:outlineLvl w:val="1"/>
        <w:rPr>
          <w:rFonts w:eastAsia="Times New Roman" w:cstheme="minorHAnsi"/>
        </w:rPr>
      </w:pPr>
      <w:r w:rsidRPr="003A2098">
        <w:rPr>
          <w:rFonts w:eastAsia="Times New Roman" w:cstheme="minorHAnsi"/>
        </w:rPr>
        <w:t xml:space="preserve">Use patient-centered language in history-taking and contraception counseling. </w:t>
      </w:r>
    </w:p>
    <w:p w14:paraId="2E29F7F1" w14:textId="77777777" w:rsidR="002D3B7C" w:rsidRPr="003A2098" w:rsidRDefault="002D3B7C" w:rsidP="002D3B7C">
      <w:pPr>
        <w:pStyle w:val="ListParagraph"/>
        <w:numPr>
          <w:ilvl w:val="0"/>
          <w:numId w:val="1"/>
        </w:numPr>
        <w:spacing w:after="0" w:line="240" w:lineRule="auto"/>
        <w:outlineLvl w:val="1"/>
        <w:rPr>
          <w:rFonts w:eastAsia="Times New Roman" w:cstheme="minorHAnsi"/>
        </w:rPr>
      </w:pPr>
      <w:r w:rsidRPr="003A2098">
        <w:rPr>
          <w:rFonts w:eastAsia="Times New Roman" w:cstheme="minorHAnsi"/>
        </w:rPr>
        <w:t xml:space="preserve">Employ evidence-based tools to select a method of contraception that meets your patient’s goals. </w:t>
      </w:r>
    </w:p>
    <w:p w14:paraId="1B199937" w14:textId="77777777" w:rsidR="002D3B7C" w:rsidRPr="003A2098" w:rsidRDefault="002D3B7C" w:rsidP="002D3B7C">
      <w:pPr>
        <w:pStyle w:val="ListParagraph"/>
        <w:numPr>
          <w:ilvl w:val="0"/>
          <w:numId w:val="1"/>
        </w:numPr>
        <w:spacing w:after="0" w:line="240" w:lineRule="auto"/>
        <w:outlineLvl w:val="1"/>
        <w:rPr>
          <w:rFonts w:eastAsia="Times New Roman" w:cstheme="minorHAnsi"/>
        </w:rPr>
      </w:pPr>
      <w:r w:rsidRPr="003A2098">
        <w:rPr>
          <w:rFonts w:eastAsia="Times New Roman" w:cstheme="minorHAnsi"/>
        </w:rPr>
        <w:t>Recognize how certain conditions may impact safety and/or efficacy of contraception.</w:t>
      </w:r>
    </w:p>
    <w:p w14:paraId="4017A374" w14:textId="77777777" w:rsidR="002D3B7C" w:rsidRPr="003A2098" w:rsidRDefault="002D3B7C" w:rsidP="002D3B7C">
      <w:pPr>
        <w:contextualSpacing/>
        <w:rPr>
          <w:rFonts w:asciiTheme="minorHAnsi" w:hAnsiTheme="minorHAnsi" w:cstheme="minorHAnsi"/>
          <w:sz w:val="22"/>
          <w:szCs w:val="22"/>
        </w:rPr>
      </w:pPr>
    </w:p>
    <w:p w14:paraId="65E67620" w14:textId="77777777" w:rsidR="002D3B7C" w:rsidRPr="003A2098" w:rsidRDefault="002D3B7C" w:rsidP="002D3B7C">
      <w:pPr>
        <w:contextualSpacing/>
        <w:rPr>
          <w:rFonts w:asciiTheme="minorHAnsi" w:hAnsiTheme="minorHAnsi" w:cstheme="minorHAnsi"/>
          <w:b/>
          <w:bCs/>
          <w:sz w:val="22"/>
          <w:szCs w:val="22"/>
        </w:rPr>
      </w:pPr>
      <w:r w:rsidRPr="003A2098">
        <w:rPr>
          <w:rFonts w:asciiTheme="minorHAnsi" w:hAnsiTheme="minorHAnsi" w:cstheme="minorHAnsi"/>
          <w:b/>
          <w:bCs/>
          <w:sz w:val="22"/>
          <w:szCs w:val="22"/>
        </w:rPr>
        <w:t>Teaching Instructions:</w:t>
      </w:r>
    </w:p>
    <w:p w14:paraId="554E936C" w14:textId="77777777" w:rsidR="002D3B7C" w:rsidRPr="003A2098" w:rsidRDefault="002D3B7C" w:rsidP="002D3B7C">
      <w:pPr>
        <w:contextualSpacing/>
        <w:rPr>
          <w:rFonts w:asciiTheme="minorHAnsi" w:hAnsiTheme="minorHAnsi" w:cstheme="minorHAnsi"/>
          <w:spacing w:val="4"/>
          <w:sz w:val="22"/>
          <w:szCs w:val="22"/>
        </w:rPr>
      </w:pPr>
      <w:r w:rsidRPr="003A2098">
        <w:rPr>
          <w:rFonts w:asciiTheme="minorHAnsi" w:hAnsiTheme="minorHAnsi" w:cstheme="minorHAnsi"/>
          <w:spacing w:val="4"/>
          <w:sz w:val="22"/>
          <w:szCs w:val="22"/>
        </w:rPr>
        <w:t xml:space="preserve">Plan to spend at least 30-60 minutes preparing for this talk by reading through the information and frequently asked questions below and by becoming familiar with the order of the content that appears on the graphic. We recommend familiarizing yourself with the tabs available in the Contraception app (see QR code on slide 1 to download), particularly the </w:t>
      </w:r>
      <w:r w:rsidRPr="003A2098">
        <w:rPr>
          <w:rFonts w:asciiTheme="minorHAnsi" w:hAnsiTheme="minorHAnsi" w:cstheme="minorHAnsi"/>
          <w:sz w:val="22"/>
          <w:szCs w:val="22"/>
        </w:rPr>
        <w:t>medical eligibility criteria</w:t>
      </w:r>
      <w:r w:rsidRPr="003A2098">
        <w:rPr>
          <w:rFonts w:asciiTheme="minorHAnsi" w:hAnsiTheme="minorHAnsi" w:cstheme="minorHAnsi"/>
          <w:spacing w:val="4"/>
          <w:sz w:val="22"/>
          <w:szCs w:val="22"/>
        </w:rPr>
        <w:t xml:space="preserve"> (MEC) tab which provides categories of risk for various conditions to guide risk/benefit discussions. You may wish to check out Bedsider.org as well. The teaching script below details how to walk through the talk. Every interactive or “clickable” element is denoted with a rounded box and cursor icon. </w:t>
      </w:r>
    </w:p>
    <w:p w14:paraId="427A825B" w14:textId="77777777" w:rsidR="002D3B7C" w:rsidRPr="003A2098" w:rsidRDefault="002D3B7C" w:rsidP="002D3B7C">
      <w:pPr>
        <w:contextualSpacing/>
        <w:rPr>
          <w:rFonts w:asciiTheme="minorHAnsi" w:hAnsiTheme="minorHAnsi" w:cstheme="minorHAnsi"/>
          <w:spacing w:val="4"/>
          <w:sz w:val="22"/>
          <w:szCs w:val="22"/>
        </w:rPr>
      </w:pPr>
    </w:p>
    <w:p w14:paraId="70E7BB04" w14:textId="77777777" w:rsidR="002D3B7C" w:rsidRPr="003A2098" w:rsidRDefault="002D3B7C" w:rsidP="002D3B7C">
      <w:pPr>
        <w:contextualSpacing/>
        <w:rPr>
          <w:rFonts w:asciiTheme="minorHAnsi" w:hAnsiTheme="minorHAnsi" w:cstheme="minorHAnsi"/>
          <w:b/>
          <w:bCs/>
          <w:spacing w:val="4"/>
          <w:sz w:val="22"/>
          <w:szCs w:val="22"/>
        </w:rPr>
      </w:pPr>
      <w:r w:rsidRPr="003A2098">
        <w:rPr>
          <w:rFonts w:asciiTheme="minorHAnsi" w:hAnsiTheme="minorHAnsi" w:cstheme="minorHAnsi"/>
          <w:b/>
          <w:bCs/>
          <w:spacing w:val="4"/>
          <w:sz w:val="22"/>
          <w:szCs w:val="22"/>
        </w:rPr>
        <w:t>Anticipated time to deliver the talk with and without cases or other features: without cases 15-20 minutes. The cases may take an additional 20-30 min.</w:t>
      </w:r>
    </w:p>
    <w:p w14:paraId="04FE801E" w14:textId="77777777" w:rsidR="002D3B7C" w:rsidRPr="003A2098" w:rsidRDefault="002D3B7C" w:rsidP="002D3B7C">
      <w:pPr>
        <w:contextualSpacing/>
        <w:rPr>
          <w:rFonts w:asciiTheme="minorHAnsi" w:hAnsiTheme="minorHAnsi" w:cstheme="minorHAnsi"/>
          <w:spacing w:val="4"/>
          <w:sz w:val="22"/>
          <w:szCs w:val="22"/>
        </w:rPr>
      </w:pPr>
    </w:p>
    <w:p w14:paraId="3285B586" w14:textId="77777777" w:rsidR="002D3B7C" w:rsidRPr="003A2098" w:rsidRDefault="002D3B7C" w:rsidP="002D3B7C">
      <w:pPr>
        <w:contextualSpacing/>
        <w:rPr>
          <w:rFonts w:asciiTheme="minorHAnsi" w:hAnsiTheme="minorHAnsi" w:cstheme="minorHAnsi"/>
          <w:b/>
          <w:bCs/>
          <w:sz w:val="22"/>
          <w:szCs w:val="22"/>
        </w:rPr>
      </w:pPr>
      <w:r w:rsidRPr="003A2098">
        <w:rPr>
          <w:rFonts w:asciiTheme="minorHAnsi" w:hAnsiTheme="minorHAnsi" w:cstheme="minorHAnsi"/>
          <w:b/>
          <w:bCs/>
          <w:sz w:val="22"/>
          <w:szCs w:val="22"/>
        </w:rPr>
        <w:t>Introduction (optional): Importance of this topic</w:t>
      </w:r>
    </w:p>
    <w:p w14:paraId="4E91991D" w14:textId="77777777" w:rsidR="002D3B7C" w:rsidRPr="003A2098" w:rsidRDefault="002D3B7C" w:rsidP="002D3B7C">
      <w:pPr>
        <w:contextualSpacing/>
        <w:rPr>
          <w:rFonts w:asciiTheme="minorHAnsi" w:hAnsiTheme="minorHAnsi" w:cstheme="minorHAnsi"/>
          <w:sz w:val="22"/>
          <w:szCs w:val="22"/>
        </w:rPr>
      </w:pPr>
      <w:r w:rsidRPr="003A2098">
        <w:rPr>
          <w:rFonts w:asciiTheme="minorHAnsi" w:hAnsiTheme="minorHAnsi" w:cstheme="minorHAnsi"/>
          <w:sz w:val="22"/>
          <w:szCs w:val="22"/>
        </w:rPr>
        <w:t xml:space="preserve">While our population will vary at each clinical site, many of our patients will be women of childbearing age. According to a CDC report, oral contraceptive pills and long-acting reversible contraceptives are amongst the most common forms of contraception in use amongst women (1). In a small study of primary care visits, fifty percent of women needed contraceptive counseling at the time of their visit, those who received counseling were more likely to report use of hormonal contraception, and counseling regarding specific types of contraception was associated with an increased use of those methods (2). These results held up even adjusted for adjusting for age, race, education, income, marital status, pregnancy intentions, prior pregnancy, and prior contraceptive use. By having a conversation about pregnancy attitudes with our patients, we can minimize barriers and empower them to have control over their reproductive health. In turn this will have a huge impact on their work, financial status, and other social determinants of health.  </w:t>
      </w:r>
    </w:p>
    <w:p w14:paraId="42ABD9A8" w14:textId="77777777" w:rsidR="002D3B7C" w:rsidRPr="003A2098" w:rsidRDefault="002D3B7C" w:rsidP="002D3B7C">
      <w:pPr>
        <w:contextualSpacing/>
        <w:rPr>
          <w:rFonts w:asciiTheme="minorHAnsi" w:hAnsiTheme="minorHAnsi" w:cstheme="minorHAnsi"/>
          <w:sz w:val="22"/>
          <w:szCs w:val="22"/>
        </w:rPr>
      </w:pPr>
    </w:p>
    <w:p w14:paraId="55C9DFFE" w14:textId="77777777" w:rsidR="002D3B7C" w:rsidRPr="003A2098" w:rsidRDefault="002D3B7C" w:rsidP="002D3B7C">
      <w:pPr>
        <w:contextualSpacing/>
        <w:outlineLvl w:val="1"/>
        <w:rPr>
          <w:rFonts w:asciiTheme="minorHAnsi" w:hAnsiTheme="minorHAnsi" w:cstheme="minorHAnsi"/>
          <w:sz w:val="22"/>
          <w:szCs w:val="22"/>
        </w:rPr>
      </w:pPr>
      <w:r w:rsidRPr="003A2098">
        <w:rPr>
          <w:rFonts w:asciiTheme="minorHAnsi" w:hAnsiTheme="minorHAnsi" w:cstheme="minorHAnsi"/>
          <w:b/>
          <w:bCs/>
          <w:sz w:val="22"/>
          <w:szCs w:val="22"/>
          <w:u w:val="single"/>
        </w:rPr>
        <w:t>Objective 1</w:t>
      </w:r>
      <w:r w:rsidRPr="003A2098">
        <w:rPr>
          <w:rFonts w:asciiTheme="minorHAnsi" w:hAnsiTheme="minorHAnsi" w:cstheme="minorHAnsi"/>
          <w:b/>
          <w:bCs/>
          <w:sz w:val="22"/>
          <w:szCs w:val="22"/>
        </w:rPr>
        <w:t>: Use patient-centered language in history-taking and contraception counseling.</w:t>
      </w:r>
      <w:r w:rsidRPr="003A2098">
        <w:rPr>
          <w:rFonts w:asciiTheme="minorHAnsi" w:hAnsiTheme="minorHAnsi" w:cstheme="minorHAnsi"/>
          <w:sz w:val="22"/>
          <w:szCs w:val="22"/>
        </w:rPr>
        <w:t xml:space="preserve"> </w:t>
      </w:r>
      <w:r w:rsidRPr="003A2098">
        <w:rPr>
          <w:rFonts w:asciiTheme="minorHAnsi" w:hAnsiTheme="minorHAnsi" w:cstheme="minorHAnsi"/>
          <w:b/>
          <w:bCs/>
          <w:sz w:val="22"/>
          <w:szCs w:val="22"/>
        </w:rPr>
        <w:t>(</w:t>
      </w:r>
      <w:r w:rsidRPr="003A2098">
        <w:rPr>
          <w:rFonts w:asciiTheme="minorHAnsi" w:hAnsiTheme="minorHAnsi" w:cstheme="minorHAnsi"/>
          <w:b/>
          <w:bCs/>
          <w:i/>
          <w:iCs/>
          <w:sz w:val="22"/>
          <w:szCs w:val="22"/>
        </w:rPr>
        <w:t>PATH Questions</w:t>
      </w:r>
      <w:r w:rsidRPr="003A2098">
        <w:rPr>
          <w:rFonts w:asciiTheme="minorHAnsi" w:hAnsiTheme="minorHAnsi" w:cstheme="minorHAnsi"/>
          <w:b/>
          <w:bCs/>
          <w:sz w:val="22"/>
          <w:szCs w:val="22"/>
        </w:rPr>
        <w:t>)</w:t>
      </w:r>
    </w:p>
    <w:p w14:paraId="3CA2E492" w14:textId="77777777" w:rsidR="002D3B7C" w:rsidRPr="003A2098" w:rsidRDefault="002D3B7C" w:rsidP="002D3B7C">
      <w:pPr>
        <w:rPr>
          <w:rFonts w:asciiTheme="minorHAnsi" w:hAnsiTheme="minorHAnsi" w:cstheme="minorHAnsi"/>
          <w:sz w:val="22"/>
          <w:szCs w:val="22"/>
        </w:rPr>
      </w:pPr>
      <w:r w:rsidRPr="003A2098">
        <w:rPr>
          <w:rFonts w:asciiTheme="minorHAnsi" w:hAnsiTheme="minorHAnsi" w:cstheme="minorHAnsi"/>
          <w:sz w:val="22"/>
          <w:szCs w:val="22"/>
        </w:rPr>
        <w:t xml:space="preserve">Ask learners to download the contraception app (3) using the QR code and take a minute or two or familiarize themselves with the various tabs. </w:t>
      </w:r>
    </w:p>
    <w:p w14:paraId="502791F3" w14:textId="77777777" w:rsidR="002D3B7C" w:rsidRPr="003A2098" w:rsidRDefault="002D3B7C" w:rsidP="002D3B7C">
      <w:pPr>
        <w:pStyle w:val="ListParagraph"/>
        <w:numPr>
          <w:ilvl w:val="0"/>
          <w:numId w:val="26"/>
        </w:numPr>
        <w:rPr>
          <w:rFonts w:cstheme="minorHAnsi"/>
          <w:b/>
          <w:bCs/>
        </w:rPr>
      </w:pPr>
      <w:r w:rsidRPr="003A2098">
        <w:rPr>
          <w:rFonts w:cstheme="minorHAnsi"/>
          <w:i/>
          <w:iCs/>
        </w:rPr>
        <w:t>PATH questions</w:t>
      </w:r>
      <w:r w:rsidRPr="003A2098">
        <w:rPr>
          <w:rFonts w:cstheme="minorHAnsi"/>
        </w:rPr>
        <w:t>:</w:t>
      </w:r>
      <w:r w:rsidRPr="003A2098">
        <w:rPr>
          <w:rFonts w:cstheme="minorHAnsi"/>
          <w:b/>
          <w:bCs/>
        </w:rPr>
        <w:t xml:space="preserve"> </w:t>
      </w:r>
      <w:r w:rsidRPr="003A2098">
        <w:rPr>
          <w:rFonts w:cstheme="minorHAnsi"/>
        </w:rPr>
        <w:t xml:space="preserve">Ask learners how we may assess a patient’s attitude towards pregnancy in a patient-centered way that acknowledges that many patients do not have a well-defined plan? How might we inquire about what method a patient would prefer? (4) </w:t>
      </w:r>
    </w:p>
    <w:p w14:paraId="1916FA1C" w14:textId="77777777" w:rsidR="002D3B7C" w:rsidRPr="003A2098" w:rsidRDefault="002D3B7C" w:rsidP="002D3B7C">
      <w:pPr>
        <w:pStyle w:val="ListParagraph"/>
        <w:numPr>
          <w:ilvl w:val="0"/>
          <w:numId w:val="26"/>
        </w:numPr>
        <w:rPr>
          <w:rFonts w:cstheme="minorHAnsi"/>
        </w:rPr>
      </w:pPr>
      <w:r w:rsidRPr="003A2098">
        <w:rPr>
          <w:rFonts w:cstheme="minorHAnsi"/>
          <w:i/>
          <w:iCs/>
        </w:rPr>
        <w:t>Optional</w:t>
      </w:r>
      <w:r w:rsidRPr="003A2098">
        <w:rPr>
          <w:rFonts w:cstheme="minorHAnsi"/>
        </w:rPr>
        <w:t xml:space="preserve">: Use the PATH handout to show examples of conversation starters and examples of language to use during contraception counseling. </w:t>
      </w:r>
    </w:p>
    <w:p w14:paraId="2185CE0E" w14:textId="77777777" w:rsidR="002D3B7C" w:rsidRPr="003A2098" w:rsidRDefault="002D3B7C" w:rsidP="002D3B7C">
      <w:pPr>
        <w:pStyle w:val="ListParagraph"/>
        <w:spacing w:after="0" w:line="240" w:lineRule="auto"/>
        <w:rPr>
          <w:rFonts w:cstheme="minorHAnsi"/>
          <w:b/>
          <w:bCs/>
        </w:rPr>
      </w:pPr>
    </w:p>
    <w:p w14:paraId="253EA64F" w14:textId="77777777" w:rsidR="002D3B7C" w:rsidRPr="003A2098" w:rsidRDefault="002D3B7C" w:rsidP="002D3B7C">
      <w:pPr>
        <w:contextualSpacing/>
        <w:rPr>
          <w:rFonts w:asciiTheme="minorHAnsi" w:hAnsiTheme="minorHAnsi" w:cstheme="minorHAnsi"/>
          <w:b/>
          <w:bCs/>
          <w:sz w:val="22"/>
          <w:szCs w:val="22"/>
        </w:rPr>
      </w:pPr>
      <w:r w:rsidRPr="003A2098">
        <w:rPr>
          <w:rFonts w:asciiTheme="minorHAnsi" w:hAnsiTheme="minorHAnsi" w:cstheme="minorHAnsi"/>
          <w:b/>
          <w:bCs/>
          <w:sz w:val="22"/>
          <w:szCs w:val="22"/>
          <w:u w:val="single"/>
        </w:rPr>
        <w:lastRenderedPageBreak/>
        <w:t>Objective 2</w:t>
      </w:r>
      <w:r w:rsidRPr="003A2098">
        <w:rPr>
          <w:rFonts w:asciiTheme="minorHAnsi" w:hAnsiTheme="minorHAnsi" w:cstheme="minorHAnsi"/>
          <w:b/>
          <w:bCs/>
          <w:sz w:val="22"/>
          <w:szCs w:val="22"/>
        </w:rPr>
        <w:t>: Employ evidence-based tools to select a method of contraception that meets your patient’s goals. (</w:t>
      </w:r>
      <w:r w:rsidRPr="003A2098">
        <w:rPr>
          <w:rFonts w:asciiTheme="minorHAnsi" w:hAnsiTheme="minorHAnsi" w:cstheme="minorHAnsi"/>
          <w:b/>
          <w:bCs/>
          <w:i/>
          <w:iCs/>
          <w:sz w:val="22"/>
          <w:szCs w:val="22"/>
        </w:rPr>
        <w:t xml:space="preserve">Methods </w:t>
      </w:r>
      <w:r w:rsidRPr="003A2098">
        <w:rPr>
          <w:rFonts w:asciiTheme="minorHAnsi" w:hAnsiTheme="minorHAnsi" w:cstheme="minorHAnsi"/>
          <w:b/>
          <w:bCs/>
          <w:sz w:val="22"/>
          <w:szCs w:val="22"/>
        </w:rPr>
        <w:t>and</w:t>
      </w:r>
      <w:r w:rsidRPr="003A2098">
        <w:rPr>
          <w:rFonts w:asciiTheme="minorHAnsi" w:hAnsiTheme="minorHAnsi" w:cstheme="minorHAnsi"/>
          <w:b/>
          <w:bCs/>
          <w:i/>
          <w:iCs/>
          <w:sz w:val="22"/>
          <w:szCs w:val="22"/>
        </w:rPr>
        <w:t xml:space="preserve"> OCP selection</w:t>
      </w:r>
      <w:r w:rsidRPr="003A2098">
        <w:rPr>
          <w:rFonts w:asciiTheme="minorHAnsi" w:hAnsiTheme="minorHAnsi" w:cstheme="minorHAnsi"/>
          <w:b/>
          <w:bCs/>
          <w:sz w:val="22"/>
          <w:szCs w:val="22"/>
        </w:rPr>
        <w:t>)</w:t>
      </w:r>
    </w:p>
    <w:p w14:paraId="6F7EF984" w14:textId="77777777" w:rsidR="002D3B7C" w:rsidRPr="003A2098" w:rsidRDefault="002D3B7C" w:rsidP="002D3B7C">
      <w:pPr>
        <w:rPr>
          <w:rFonts w:asciiTheme="minorHAnsi" w:hAnsiTheme="minorHAnsi" w:cstheme="minorHAnsi"/>
          <w:sz w:val="22"/>
          <w:szCs w:val="22"/>
        </w:rPr>
      </w:pPr>
      <w:r w:rsidRPr="003A2098">
        <w:rPr>
          <w:rFonts w:asciiTheme="minorHAnsi" w:hAnsiTheme="minorHAnsi" w:cstheme="minorHAnsi"/>
          <w:i/>
          <w:iCs/>
          <w:sz w:val="22"/>
          <w:szCs w:val="22"/>
          <w:u w:val="single"/>
        </w:rPr>
        <w:t>Methods of contraception</w:t>
      </w:r>
      <w:r w:rsidRPr="003A2098">
        <w:rPr>
          <w:rFonts w:asciiTheme="minorHAnsi" w:hAnsiTheme="minorHAnsi" w:cstheme="minorHAnsi"/>
          <w:sz w:val="22"/>
          <w:szCs w:val="22"/>
        </w:rPr>
        <w:t xml:space="preserve">: When presenting options, avoid presenting efficacy-first schematics and engage your patient in shared decision-making according to what’s important to them. Start off by matching the benefits/side effects listed on the left side to the appropriate method. </w:t>
      </w:r>
    </w:p>
    <w:p w14:paraId="75372E77" w14:textId="77777777" w:rsidR="002D3B7C" w:rsidRPr="003A2098" w:rsidRDefault="002D3B7C" w:rsidP="002D3B7C">
      <w:pPr>
        <w:pStyle w:val="ListParagraph"/>
        <w:numPr>
          <w:ilvl w:val="0"/>
          <w:numId w:val="17"/>
        </w:numPr>
        <w:spacing w:after="0" w:line="240" w:lineRule="auto"/>
        <w:rPr>
          <w:rFonts w:eastAsia="Times New Roman" w:cstheme="minorHAnsi"/>
        </w:rPr>
      </w:pPr>
      <w:r w:rsidRPr="003A2098">
        <w:rPr>
          <w:rFonts w:cstheme="minorHAnsi"/>
        </w:rPr>
        <w:t>Benefits/Side effects (Row):</w:t>
      </w:r>
    </w:p>
    <w:p w14:paraId="60FE92A0"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i/>
          <w:iCs/>
        </w:rPr>
        <w:t>Hormone-free</w:t>
      </w:r>
      <w:r w:rsidRPr="003A2098">
        <w:rPr>
          <w:rFonts w:cstheme="minorHAnsi"/>
        </w:rPr>
        <w:t xml:space="preserve"> – a consideration for patients who may have contraindications to use of hormonal contraception.</w:t>
      </w:r>
    </w:p>
    <w:p w14:paraId="214BE6A8"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i/>
          <w:iCs/>
        </w:rPr>
        <w:t>Efficacy</w:t>
      </w:r>
      <w:r w:rsidRPr="003A2098">
        <w:rPr>
          <w:rFonts w:cstheme="minorHAnsi"/>
        </w:rPr>
        <w:t xml:space="preserve"> - listed by number of women who will get pregnant per 100 user/year. </w:t>
      </w:r>
    </w:p>
    <w:p w14:paraId="77DC8F66"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eastAsia="Times New Roman" w:cstheme="minorHAnsi"/>
          <w:i/>
          <w:iCs/>
        </w:rPr>
        <w:t>Low maintenance</w:t>
      </w:r>
      <w:r w:rsidRPr="003A2098">
        <w:rPr>
          <w:rFonts w:eastAsia="Times New Roman" w:cstheme="minorHAnsi"/>
        </w:rPr>
        <w:t xml:space="preserve"> – frequency of administration.</w:t>
      </w:r>
    </w:p>
    <w:p w14:paraId="63762A1F" w14:textId="7A449DC2"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i/>
          <w:iCs/>
        </w:rPr>
        <w:t>Impact on bleeding/menses</w:t>
      </w:r>
      <w:r w:rsidRPr="003A2098">
        <w:rPr>
          <w:rFonts w:cstheme="minorHAnsi"/>
        </w:rPr>
        <w:t xml:space="preserve"> - refers specifically to whether periods become lighter or heavier after the spotting duration is complete. </w:t>
      </w:r>
      <w:r>
        <w:rPr>
          <w:rFonts w:cstheme="minorHAnsi"/>
        </w:rPr>
        <w:t>The impact on bleeding may not be apparent until 3-4 cycles. Some methods can lead to unpredictable spotting (see below) in the first few months of use</w:t>
      </w:r>
      <w:r w:rsidR="00F67935">
        <w:rPr>
          <w:rFonts w:cstheme="minorHAnsi"/>
        </w:rPr>
        <w:t xml:space="preserve"> (or for duration of use)</w:t>
      </w:r>
      <w:r>
        <w:rPr>
          <w:rFonts w:cstheme="minorHAnsi"/>
        </w:rPr>
        <w:t xml:space="preserve">. This graphic shows the impact for </w:t>
      </w:r>
      <w:proofErr w:type="gramStart"/>
      <w:r>
        <w:rPr>
          <w:rFonts w:cstheme="minorHAnsi"/>
        </w:rPr>
        <w:t>the majority of</w:t>
      </w:r>
      <w:proofErr w:type="gramEnd"/>
      <w:r>
        <w:rPr>
          <w:rFonts w:cstheme="minorHAnsi"/>
        </w:rPr>
        <w:t xml:space="preserve"> patients after the first few cycles.</w:t>
      </w:r>
      <w:r w:rsidR="00C044EA">
        <w:rPr>
          <w:rFonts w:cstheme="minorHAnsi"/>
        </w:rPr>
        <w:t xml:space="preserve"> For example, Nexplanon (implant) will result in decreased bleeding for </w:t>
      </w:r>
      <w:proofErr w:type="gramStart"/>
      <w:r w:rsidR="00C044EA">
        <w:rPr>
          <w:rFonts w:cstheme="minorHAnsi"/>
        </w:rPr>
        <w:t>a majority of</w:t>
      </w:r>
      <w:proofErr w:type="gramEnd"/>
      <w:r w:rsidR="00C044EA">
        <w:rPr>
          <w:rFonts w:cstheme="minorHAnsi"/>
        </w:rPr>
        <w:t xml:space="preserve"> patients though a minority of patients may have increased bleeding.</w:t>
      </w:r>
    </w:p>
    <w:p w14:paraId="473AE105"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eastAsia="Times New Roman" w:cstheme="minorHAnsi"/>
          <w:i/>
          <w:iCs/>
        </w:rPr>
        <w:t>Spotting</w:t>
      </w:r>
      <w:r w:rsidRPr="003A2098">
        <w:rPr>
          <w:rFonts w:eastAsia="Times New Roman" w:cstheme="minorHAnsi"/>
        </w:rPr>
        <w:t>* - this is a category not listed on the formal teaching materials but is included in the learner guide for reference. Many learners are interested in which forms of contraception will cause spotting to help guide counseling with patients. While some forms of contraception are more likely to be associated with spotting</w:t>
      </w:r>
      <w:r>
        <w:rPr>
          <w:rFonts w:eastAsia="Times New Roman" w:cstheme="minorHAnsi"/>
        </w:rPr>
        <w:t xml:space="preserve"> (</w:t>
      </w:r>
      <w:proofErr w:type="spellStart"/>
      <w:r>
        <w:rPr>
          <w:rFonts w:eastAsia="Times New Roman" w:cstheme="minorHAnsi"/>
        </w:rPr>
        <w:t>Depo-provera</w:t>
      </w:r>
      <w:proofErr w:type="spellEnd"/>
      <w:r>
        <w:rPr>
          <w:rFonts w:eastAsia="Times New Roman" w:cstheme="minorHAnsi"/>
        </w:rPr>
        <w:t>, Nexplanon, and IUDs)</w:t>
      </w:r>
      <w:r w:rsidRPr="003A2098">
        <w:rPr>
          <w:rFonts w:eastAsia="Times New Roman" w:cstheme="minorHAnsi"/>
        </w:rPr>
        <w:t>, the exact duration of spotting is less clear. (Also see FAQ on spotting below)</w:t>
      </w:r>
    </w:p>
    <w:p w14:paraId="38D75D06" w14:textId="77777777" w:rsidR="002D3B7C" w:rsidRPr="003A2098" w:rsidRDefault="002D3B7C" w:rsidP="002D3B7C">
      <w:pPr>
        <w:pStyle w:val="ListParagraph"/>
        <w:numPr>
          <w:ilvl w:val="0"/>
          <w:numId w:val="17"/>
        </w:numPr>
        <w:spacing w:after="0" w:line="240" w:lineRule="auto"/>
        <w:rPr>
          <w:rFonts w:eastAsia="Times New Roman" w:cstheme="minorHAnsi"/>
        </w:rPr>
      </w:pPr>
      <w:r w:rsidRPr="003A2098">
        <w:rPr>
          <w:rFonts w:cstheme="minorHAnsi"/>
        </w:rPr>
        <w:t>Specific methods</w:t>
      </w:r>
    </w:p>
    <w:p w14:paraId="391891B6"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b/>
          <w:bCs/>
        </w:rPr>
        <w:t>Copper IUDs</w:t>
      </w:r>
      <w:r w:rsidRPr="003A2098">
        <w:rPr>
          <w:rFonts w:cstheme="minorHAnsi"/>
        </w:rPr>
        <w:t xml:space="preserve"> tend to make periods heavier and so are usually reserved for women who cannot have hormonal contraception for various reasons, require emergency contraception, or who have lighter, less painful periods and accept the risk of heavier periods. </w:t>
      </w:r>
    </w:p>
    <w:p w14:paraId="7E9AC77C" w14:textId="6D86EA3E"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b/>
          <w:bCs/>
        </w:rPr>
        <w:t>Levonorgestrel (LNG) IUDs</w:t>
      </w:r>
      <w:r w:rsidRPr="003A2098">
        <w:rPr>
          <w:rFonts w:cstheme="minorHAnsi"/>
        </w:rPr>
        <w:t xml:space="preserve"> and the </w:t>
      </w:r>
      <w:r w:rsidRPr="003A2098">
        <w:rPr>
          <w:rFonts w:cstheme="minorHAnsi"/>
          <w:b/>
          <w:bCs/>
        </w:rPr>
        <w:t>implant</w:t>
      </w:r>
      <w:r w:rsidRPr="003A2098">
        <w:rPr>
          <w:rFonts w:cstheme="minorHAnsi"/>
        </w:rPr>
        <w:t xml:space="preserve"> tend to make periods lighter and possibly stop, however some women experience prolonged spotting due to progesterone</w:t>
      </w:r>
      <w:r w:rsidR="00F67935">
        <w:rPr>
          <w:rFonts w:cstheme="minorHAnsi"/>
        </w:rPr>
        <w:t>’s effect on the endometrium (thinning)</w:t>
      </w:r>
      <w:r w:rsidRPr="003A2098">
        <w:rPr>
          <w:rFonts w:cstheme="minorHAnsi"/>
        </w:rPr>
        <w:t xml:space="preserve"> past the usual spotting duration. If this occurs, it can be treated with oral estrogen if there are no contraindications. </w:t>
      </w:r>
    </w:p>
    <w:p w14:paraId="12E3CE1F" w14:textId="3D8D5504" w:rsidR="002D3B7C" w:rsidRPr="003A2098" w:rsidRDefault="002D3B7C" w:rsidP="002D3B7C">
      <w:pPr>
        <w:pStyle w:val="ListParagraph"/>
        <w:numPr>
          <w:ilvl w:val="1"/>
          <w:numId w:val="17"/>
        </w:numPr>
        <w:spacing w:after="0" w:line="240" w:lineRule="auto"/>
        <w:rPr>
          <w:rFonts w:eastAsia="Times New Roman" w:cstheme="minorHAnsi"/>
        </w:rPr>
      </w:pPr>
      <w:proofErr w:type="spellStart"/>
      <w:r w:rsidRPr="003A2098">
        <w:rPr>
          <w:rFonts w:cstheme="minorHAnsi"/>
          <w:b/>
          <w:bCs/>
        </w:rPr>
        <w:t>Depo-provera</w:t>
      </w:r>
      <w:proofErr w:type="spellEnd"/>
      <w:r w:rsidRPr="003A2098">
        <w:rPr>
          <w:rFonts w:cstheme="minorHAnsi"/>
        </w:rPr>
        <w:t xml:space="preserve"> will cause most women to have lighter periods to amenorrhea, particularly when used for &gt;1 year</w:t>
      </w:r>
      <w:r w:rsidR="00F67935">
        <w:rPr>
          <w:rFonts w:cstheme="minorHAnsi"/>
        </w:rPr>
        <w:t xml:space="preserve">, but can be associated with ongoing spotting for the duration of use. </w:t>
      </w:r>
    </w:p>
    <w:p w14:paraId="4867284B" w14:textId="77777777" w:rsidR="002D3B7C" w:rsidRPr="00877C28" w:rsidRDefault="002D3B7C" w:rsidP="002D3B7C">
      <w:pPr>
        <w:pStyle w:val="ListParagraph"/>
        <w:numPr>
          <w:ilvl w:val="1"/>
          <w:numId w:val="17"/>
        </w:numPr>
        <w:spacing w:after="0" w:line="240" w:lineRule="auto"/>
        <w:rPr>
          <w:rFonts w:eastAsia="Times New Roman" w:cstheme="minorHAnsi"/>
        </w:rPr>
      </w:pPr>
      <w:r w:rsidRPr="003A2098">
        <w:rPr>
          <w:rFonts w:cstheme="minorHAnsi"/>
        </w:rPr>
        <w:t xml:space="preserve">The </w:t>
      </w:r>
      <w:r w:rsidRPr="003A2098">
        <w:rPr>
          <w:rFonts w:cstheme="minorHAnsi"/>
          <w:b/>
          <w:bCs/>
        </w:rPr>
        <w:t>pill</w:t>
      </w:r>
      <w:r w:rsidRPr="003A2098">
        <w:rPr>
          <w:rFonts w:cstheme="minorHAnsi"/>
        </w:rPr>
        <w:t xml:space="preserve"> and </w:t>
      </w:r>
      <w:r w:rsidRPr="003A2098">
        <w:rPr>
          <w:rFonts w:cstheme="minorHAnsi"/>
          <w:b/>
          <w:bCs/>
        </w:rPr>
        <w:t>patch</w:t>
      </w:r>
      <w:r w:rsidRPr="003A2098">
        <w:rPr>
          <w:rFonts w:cstheme="minorHAnsi"/>
        </w:rPr>
        <w:t xml:space="preserve"> tend to lighten periods or keep them the same and are preferred by some patients because they maintain menstrual regularity (having a period every month). </w:t>
      </w:r>
      <w:r w:rsidRPr="003A2098">
        <w:rPr>
          <w:rFonts w:cstheme="minorHAnsi"/>
          <w:i/>
          <w:iCs/>
        </w:rPr>
        <w:t>Click on “OCP selection” tab in the table of contents to learn more about the dosing OCPs.</w:t>
      </w:r>
    </w:p>
    <w:p w14:paraId="3881A574" w14:textId="77777777" w:rsidR="002D3B7C" w:rsidRPr="00877C28" w:rsidRDefault="002D3B7C" w:rsidP="002D3B7C">
      <w:pPr>
        <w:rPr>
          <w:rFonts w:cstheme="minorHAnsi"/>
        </w:rPr>
      </w:pPr>
      <w:r>
        <w:rPr>
          <w:rFonts w:cstheme="minorHAnsi"/>
          <w:noProof/>
        </w:rPr>
        <w:lastRenderedPageBreak/>
        <w:drawing>
          <wp:inline distT="0" distB="0" distL="0" distR="0" wp14:anchorId="61CDD8D3" wp14:editId="3103F3DD">
            <wp:extent cx="5943600" cy="4298950"/>
            <wp:effectExtent l="0" t="0" r="0" b="635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98950"/>
                    </a:xfrm>
                    <a:prstGeom prst="rect">
                      <a:avLst/>
                    </a:prstGeom>
                  </pic:spPr>
                </pic:pic>
              </a:graphicData>
            </a:graphic>
          </wp:inline>
        </w:drawing>
      </w:r>
    </w:p>
    <w:p w14:paraId="60B535AB" w14:textId="77777777" w:rsidR="002D3B7C" w:rsidRPr="003A2098" w:rsidRDefault="002D3B7C" w:rsidP="002D3B7C">
      <w:pPr>
        <w:rPr>
          <w:rFonts w:asciiTheme="minorHAnsi" w:hAnsiTheme="minorHAnsi" w:cstheme="minorHAnsi"/>
          <w:i/>
          <w:iCs/>
          <w:sz w:val="22"/>
          <w:szCs w:val="22"/>
        </w:rPr>
      </w:pPr>
    </w:p>
    <w:p w14:paraId="22D8DBDB" w14:textId="77777777" w:rsidR="002D3B7C" w:rsidRPr="003A2098" w:rsidRDefault="002D3B7C" w:rsidP="002D3B7C">
      <w:pPr>
        <w:rPr>
          <w:rFonts w:asciiTheme="minorHAnsi" w:hAnsiTheme="minorHAnsi" w:cstheme="minorHAnsi"/>
          <w:i/>
          <w:iCs/>
          <w:sz w:val="22"/>
          <w:szCs w:val="22"/>
        </w:rPr>
      </w:pPr>
      <w:r w:rsidRPr="003A2098">
        <w:rPr>
          <w:rFonts w:asciiTheme="minorHAnsi" w:hAnsiTheme="minorHAnsi" w:cstheme="minorHAnsi"/>
          <w:i/>
          <w:iCs/>
          <w:sz w:val="22"/>
          <w:szCs w:val="22"/>
          <w:u w:val="single"/>
        </w:rPr>
        <w:t>OCP selection</w:t>
      </w:r>
      <w:r w:rsidRPr="003A2098">
        <w:rPr>
          <w:rFonts w:asciiTheme="minorHAnsi" w:hAnsiTheme="minorHAnsi" w:cstheme="minorHAnsi"/>
          <w:sz w:val="22"/>
          <w:szCs w:val="22"/>
        </w:rPr>
        <w:t xml:space="preserve">:  This graphic explains the function of each hormone, typical starting dose for oral contraceptives (OCPs) and how to titrate based upon side effects and/or risks. </w:t>
      </w:r>
      <w:r w:rsidRPr="003A2098">
        <w:rPr>
          <w:rFonts w:asciiTheme="minorHAnsi" w:hAnsiTheme="minorHAnsi" w:cstheme="minorHAnsi"/>
          <w:i/>
          <w:iCs/>
          <w:sz w:val="22"/>
          <w:szCs w:val="22"/>
        </w:rPr>
        <w:t xml:space="preserve">Click on “estrogen” and “progestin” to reveal additional information. </w:t>
      </w:r>
    </w:p>
    <w:p w14:paraId="74772843" w14:textId="77777777" w:rsidR="002D3B7C" w:rsidRPr="003A2098" w:rsidRDefault="002D3B7C" w:rsidP="002D3B7C">
      <w:pPr>
        <w:pStyle w:val="ListParagraph"/>
        <w:numPr>
          <w:ilvl w:val="0"/>
          <w:numId w:val="27"/>
        </w:numPr>
        <w:rPr>
          <w:rFonts w:eastAsia="Times New Roman" w:cstheme="minorHAnsi"/>
        </w:rPr>
      </w:pPr>
      <w:r w:rsidRPr="003A2098">
        <w:rPr>
          <w:rFonts w:eastAsia="Times New Roman" w:cstheme="minorHAnsi"/>
          <w:b/>
          <w:bCs/>
        </w:rPr>
        <w:t>Estrogen</w:t>
      </w:r>
      <w:r w:rsidRPr="003A2098">
        <w:rPr>
          <w:rFonts w:eastAsia="Times New Roman" w:cstheme="minorHAnsi"/>
        </w:rPr>
        <w:t xml:space="preserve">: It has many functions, of which include suppressing ovulation and stabilizing the endometrium. A common starting dose is 20 mcg/day. Lower doses of estrogen may be associated with breakthrough bleeding and higher doses are associated with increased risk of thrombosis. </w:t>
      </w:r>
    </w:p>
    <w:p w14:paraId="1A508C07" w14:textId="05F4EFA5" w:rsidR="002D3B7C" w:rsidRPr="003A2098" w:rsidRDefault="002D3B7C" w:rsidP="002D3B7C">
      <w:pPr>
        <w:pStyle w:val="ListParagraph"/>
        <w:numPr>
          <w:ilvl w:val="0"/>
          <w:numId w:val="27"/>
        </w:numPr>
        <w:rPr>
          <w:rFonts w:eastAsia="Times New Roman" w:cstheme="minorHAnsi"/>
        </w:rPr>
      </w:pPr>
      <w:r w:rsidRPr="003A2098">
        <w:rPr>
          <w:rFonts w:eastAsia="Times New Roman" w:cstheme="minorHAnsi"/>
          <w:b/>
          <w:bCs/>
        </w:rPr>
        <w:t>Progestin</w:t>
      </w:r>
      <w:r w:rsidRPr="003A2098">
        <w:rPr>
          <w:rFonts w:eastAsia="Times New Roman" w:cstheme="minorHAnsi"/>
        </w:rPr>
        <w:t>: Its many functions include thickening of the cervical mucus to inhibit sperm migration, slows the movement of the egg through the fallopian tubes and thins the endometrium to make it less suitable for implantation. While it also suppresses ovulation, breakthrough ovulation can occur with progestin only formulations</w:t>
      </w:r>
      <w:r w:rsidR="00F67935">
        <w:rPr>
          <w:rFonts w:eastAsia="Times New Roman" w:cstheme="minorHAnsi"/>
        </w:rPr>
        <w:t xml:space="preserve"> if the dosing schedule is not followed closely</w:t>
      </w:r>
      <w:r w:rsidRPr="003A2098">
        <w:rPr>
          <w:rFonts w:eastAsia="Times New Roman" w:cstheme="minorHAnsi"/>
        </w:rPr>
        <w:t xml:space="preserve">. There are four generations of progestins. Earlier generations tend to have more androgenic side effects. Later generations are associated with higher risk of thrombosis when used in conjunction with estrogens. </w:t>
      </w:r>
    </w:p>
    <w:p w14:paraId="1F189B6C" w14:textId="77777777" w:rsidR="002D3B7C" w:rsidRPr="003A2098" w:rsidRDefault="002D3B7C" w:rsidP="002D3B7C">
      <w:pPr>
        <w:pStyle w:val="ListParagraph"/>
        <w:numPr>
          <w:ilvl w:val="0"/>
          <w:numId w:val="27"/>
        </w:numPr>
        <w:rPr>
          <w:rFonts w:eastAsia="Times New Roman" w:cstheme="minorHAnsi"/>
        </w:rPr>
      </w:pPr>
      <w:r w:rsidRPr="003A2098">
        <w:rPr>
          <w:rFonts w:cstheme="minorHAnsi"/>
        </w:rPr>
        <w:t>Our experts recommend a starting dose of OCPs is ~ 20 mcg of estrogen in combination with a progestin. Our experts tend to reserve 3</w:t>
      </w:r>
      <w:r w:rsidRPr="003A2098">
        <w:rPr>
          <w:rFonts w:cstheme="minorHAnsi"/>
          <w:vertAlign w:val="superscript"/>
        </w:rPr>
        <w:t>rd</w:t>
      </w:r>
      <w:r w:rsidRPr="003A2098">
        <w:rPr>
          <w:rFonts w:cstheme="minorHAnsi"/>
        </w:rPr>
        <w:t xml:space="preserve"> and 4</w:t>
      </w:r>
      <w:r w:rsidRPr="003A2098">
        <w:rPr>
          <w:rFonts w:cstheme="minorHAnsi"/>
          <w:vertAlign w:val="superscript"/>
        </w:rPr>
        <w:t>th</w:t>
      </w:r>
      <w:r w:rsidRPr="003A2098">
        <w:rPr>
          <w:rFonts w:cstheme="minorHAnsi"/>
        </w:rPr>
        <w:t xml:space="preserve"> generation progestin combinations for patients who need the anti-androgenic properties because of the increased thromboembolic risk. We recommend having 2-3 “favorites” that you recommend each time and then titrate according to individual risk factors and side effects. Here are some options if you wish to share:</w:t>
      </w:r>
    </w:p>
    <w:p w14:paraId="0E0F3E87"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rPr>
        <w:lastRenderedPageBreak/>
        <w:t>20 mcg estrogen + 1</w:t>
      </w:r>
      <w:r w:rsidRPr="003A2098">
        <w:rPr>
          <w:rFonts w:cstheme="minorHAnsi"/>
          <w:vertAlign w:val="superscript"/>
        </w:rPr>
        <w:t>st</w:t>
      </w:r>
      <w:r w:rsidRPr="003A2098">
        <w:rPr>
          <w:rFonts w:cstheme="minorHAnsi"/>
        </w:rPr>
        <w:t xml:space="preserve"> gen progestin: </w:t>
      </w:r>
      <w:proofErr w:type="spellStart"/>
      <w:r w:rsidRPr="003A2098">
        <w:rPr>
          <w:rFonts w:cstheme="minorHAnsi"/>
        </w:rPr>
        <w:t>Junel</w:t>
      </w:r>
      <w:proofErr w:type="spellEnd"/>
      <w:r w:rsidRPr="003A2098">
        <w:rPr>
          <w:rFonts w:cstheme="minorHAnsi"/>
        </w:rPr>
        <w:t xml:space="preserve"> aka </w:t>
      </w:r>
      <w:proofErr w:type="spellStart"/>
      <w:r w:rsidRPr="003A2098">
        <w:rPr>
          <w:rFonts w:cstheme="minorHAnsi"/>
        </w:rPr>
        <w:t>Loestrin</w:t>
      </w:r>
      <w:proofErr w:type="spellEnd"/>
      <w:r w:rsidRPr="003A2098">
        <w:rPr>
          <w:rFonts w:cstheme="minorHAnsi"/>
        </w:rPr>
        <w:t xml:space="preserve"> (Also comes in variations of 10mcg and 30mg estrogen)</w:t>
      </w:r>
    </w:p>
    <w:p w14:paraId="79DE6EAC" w14:textId="77777777"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rPr>
        <w:t>20 mcg estrogen + 2</w:t>
      </w:r>
      <w:r w:rsidRPr="003A2098">
        <w:rPr>
          <w:rFonts w:cstheme="minorHAnsi"/>
          <w:vertAlign w:val="superscript"/>
        </w:rPr>
        <w:t>nd</w:t>
      </w:r>
      <w:r w:rsidRPr="003A2098">
        <w:rPr>
          <w:rFonts w:cstheme="minorHAnsi"/>
        </w:rPr>
        <w:t xml:space="preserve"> gen progestin: </w:t>
      </w:r>
      <w:proofErr w:type="spellStart"/>
      <w:r w:rsidRPr="003A2098">
        <w:rPr>
          <w:rFonts w:cstheme="minorHAnsi"/>
        </w:rPr>
        <w:t>Lutera</w:t>
      </w:r>
      <w:proofErr w:type="spellEnd"/>
      <w:r w:rsidRPr="003A2098">
        <w:rPr>
          <w:rFonts w:cstheme="minorHAnsi"/>
        </w:rPr>
        <w:t xml:space="preserve"> OR Amethyst</w:t>
      </w:r>
    </w:p>
    <w:p w14:paraId="6548AE13" w14:textId="530E3036"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cstheme="minorHAnsi"/>
        </w:rPr>
        <w:t>25 mcg estrogen + 3</w:t>
      </w:r>
      <w:r w:rsidRPr="003A2098">
        <w:rPr>
          <w:rFonts w:cstheme="minorHAnsi"/>
          <w:vertAlign w:val="superscript"/>
        </w:rPr>
        <w:t>rd</w:t>
      </w:r>
      <w:r w:rsidRPr="003A2098">
        <w:rPr>
          <w:rFonts w:cstheme="minorHAnsi"/>
        </w:rPr>
        <w:t xml:space="preserve"> gen progestin: Ortho-Tri-</w:t>
      </w:r>
      <w:proofErr w:type="spellStart"/>
      <w:r w:rsidRPr="003A2098">
        <w:rPr>
          <w:rFonts w:cstheme="minorHAnsi"/>
        </w:rPr>
        <w:t>Cyclen</w:t>
      </w:r>
      <w:proofErr w:type="spellEnd"/>
      <w:r w:rsidRPr="003A2098">
        <w:rPr>
          <w:rFonts w:cstheme="minorHAnsi"/>
        </w:rPr>
        <w:t xml:space="preserve"> Lo OR Tri-Lo-</w:t>
      </w:r>
      <w:proofErr w:type="spellStart"/>
      <w:r w:rsidRPr="003A2098">
        <w:rPr>
          <w:rFonts w:cstheme="minorHAnsi"/>
        </w:rPr>
        <w:t>Sprintec</w:t>
      </w:r>
      <w:proofErr w:type="spellEnd"/>
      <w:r w:rsidRPr="003A2098">
        <w:rPr>
          <w:rFonts w:cstheme="minorHAnsi"/>
        </w:rPr>
        <w:t xml:space="preserve"> </w:t>
      </w:r>
      <w:r w:rsidR="00F67935">
        <w:rPr>
          <w:rFonts w:cstheme="minorHAnsi"/>
        </w:rPr>
        <w:t xml:space="preserve">(dose of estrogen varies to mimic a naturally occurring cycle). </w:t>
      </w:r>
    </w:p>
    <w:p w14:paraId="304AF6D4" w14:textId="7D422ED9" w:rsidR="002D3B7C" w:rsidRPr="003A2098" w:rsidRDefault="002D3B7C" w:rsidP="002D3B7C">
      <w:pPr>
        <w:pStyle w:val="ListParagraph"/>
        <w:numPr>
          <w:ilvl w:val="1"/>
          <w:numId w:val="17"/>
        </w:numPr>
        <w:spacing w:after="0" w:line="240" w:lineRule="auto"/>
        <w:rPr>
          <w:rFonts w:eastAsia="Times New Roman" w:cstheme="minorHAnsi"/>
        </w:rPr>
      </w:pPr>
      <w:r w:rsidRPr="003A2098">
        <w:rPr>
          <w:rFonts w:eastAsia="Times New Roman" w:cstheme="minorHAnsi"/>
        </w:rPr>
        <w:t>20</w:t>
      </w:r>
      <w:r w:rsidR="00CE30EC">
        <w:rPr>
          <w:rFonts w:eastAsia="Times New Roman" w:cstheme="minorHAnsi"/>
        </w:rPr>
        <w:t xml:space="preserve"> </w:t>
      </w:r>
      <w:r w:rsidRPr="003A2098">
        <w:rPr>
          <w:rFonts w:eastAsia="Times New Roman" w:cstheme="minorHAnsi"/>
        </w:rPr>
        <w:t>mcg estrogen + 4</w:t>
      </w:r>
      <w:r w:rsidRPr="003A2098">
        <w:rPr>
          <w:rFonts w:eastAsia="Times New Roman" w:cstheme="minorHAnsi"/>
          <w:vertAlign w:val="superscript"/>
        </w:rPr>
        <w:t>th</w:t>
      </w:r>
      <w:r w:rsidRPr="003A2098">
        <w:rPr>
          <w:rFonts w:eastAsia="Times New Roman" w:cstheme="minorHAnsi"/>
        </w:rPr>
        <w:t xml:space="preserve"> gen progestin: </w:t>
      </w:r>
      <w:proofErr w:type="spellStart"/>
      <w:r w:rsidRPr="003A2098">
        <w:rPr>
          <w:rFonts w:eastAsia="Times New Roman" w:cstheme="minorHAnsi"/>
        </w:rPr>
        <w:t>Yaz</w:t>
      </w:r>
      <w:proofErr w:type="spellEnd"/>
      <w:r w:rsidRPr="003A2098">
        <w:rPr>
          <w:rFonts w:eastAsia="Times New Roman" w:cstheme="minorHAnsi"/>
        </w:rPr>
        <w:t xml:space="preserve"> (FYI the FDA has issued warnings about this brand. Several studies have found that </w:t>
      </w:r>
      <w:proofErr w:type="spellStart"/>
      <w:r w:rsidRPr="003A2098">
        <w:rPr>
          <w:rFonts w:eastAsia="Times New Roman" w:cstheme="minorHAnsi"/>
        </w:rPr>
        <w:t>Yaz</w:t>
      </w:r>
      <w:proofErr w:type="spellEnd"/>
      <w:r w:rsidRPr="003A2098">
        <w:rPr>
          <w:rFonts w:eastAsia="Times New Roman" w:cstheme="minorHAnsi"/>
        </w:rPr>
        <w:t xml:space="preserve"> is associated with a 2-3x increased risk of blood clots compared to other OCPs (11-12)). </w:t>
      </w:r>
    </w:p>
    <w:p w14:paraId="46EBFA62" w14:textId="77777777" w:rsidR="002D3B7C" w:rsidRPr="003A2098" w:rsidRDefault="002D3B7C" w:rsidP="002D3B7C">
      <w:pPr>
        <w:rPr>
          <w:rFonts w:asciiTheme="minorHAnsi" w:hAnsiTheme="minorHAnsi" w:cstheme="minorHAnsi"/>
          <w:sz w:val="22"/>
          <w:szCs w:val="22"/>
        </w:rPr>
      </w:pPr>
      <w:r w:rsidRPr="003A2098">
        <w:rPr>
          <w:rFonts w:asciiTheme="minorHAnsi" w:hAnsiTheme="minorHAnsi" w:cstheme="minorHAnsi"/>
          <w:i/>
          <w:iCs/>
          <w:sz w:val="22"/>
          <w:szCs w:val="22"/>
        </w:rPr>
        <w:t>Bonus</w:t>
      </w:r>
      <w:r w:rsidRPr="003A2098">
        <w:rPr>
          <w:rFonts w:asciiTheme="minorHAnsi" w:hAnsiTheme="minorHAnsi" w:cstheme="minorHAnsi"/>
          <w:b/>
          <w:bCs/>
          <w:sz w:val="22"/>
          <w:szCs w:val="22"/>
        </w:rPr>
        <w:t xml:space="preserve">: </w:t>
      </w:r>
      <w:r w:rsidRPr="003A2098">
        <w:rPr>
          <w:rFonts w:asciiTheme="minorHAnsi" w:hAnsiTheme="minorHAnsi" w:cstheme="minorHAnsi"/>
          <w:sz w:val="22"/>
          <w:szCs w:val="22"/>
        </w:rPr>
        <w:t>If a OCP it doesn’t have the word Lo in it, it contains 35 mcg of estrogen</w:t>
      </w:r>
    </w:p>
    <w:p w14:paraId="65F1537F" w14:textId="77777777" w:rsidR="002D3B7C" w:rsidRPr="003A2098" w:rsidRDefault="002D3B7C" w:rsidP="002D3B7C">
      <w:pPr>
        <w:rPr>
          <w:rFonts w:asciiTheme="minorHAnsi" w:hAnsiTheme="minorHAnsi" w:cstheme="minorHAnsi"/>
          <w:b/>
          <w:bCs/>
          <w:sz w:val="22"/>
          <w:szCs w:val="22"/>
        </w:rPr>
      </w:pPr>
    </w:p>
    <w:p w14:paraId="761D1D6E" w14:textId="77777777" w:rsidR="002D3B7C" w:rsidRPr="003A2098" w:rsidRDefault="002D3B7C" w:rsidP="002D3B7C">
      <w:pPr>
        <w:rPr>
          <w:rStyle w:val="Hyperlink"/>
          <w:rFonts w:asciiTheme="minorHAnsi" w:hAnsiTheme="minorHAnsi" w:cstheme="minorHAnsi"/>
          <w:color w:val="auto"/>
          <w:sz w:val="22"/>
          <w:szCs w:val="22"/>
          <w:u w:val="none"/>
        </w:rPr>
      </w:pPr>
      <w:r w:rsidRPr="003A2098">
        <w:rPr>
          <w:rFonts w:asciiTheme="minorHAnsi" w:hAnsiTheme="minorHAnsi" w:cstheme="minorHAnsi"/>
          <w:sz w:val="22"/>
          <w:szCs w:val="22"/>
        </w:rPr>
        <w:t xml:space="preserve">If time permits, ask learners to visit </w:t>
      </w:r>
      <w:hyperlink r:id="rId9" w:history="1">
        <w:r w:rsidRPr="003A2098">
          <w:rPr>
            <w:rStyle w:val="Hyperlink"/>
            <w:rFonts w:asciiTheme="minorHAnsi" w:hAnsiTheme="minorHAnsi" w:cstheme="minorHAnsi"/>
            <w:color w:val="auto"/>
            <w:sz w:val="22"/>
            <w:szCs w:val="22"/>
            <w:u w:val="none"/>
          </w:rPr>
          <w:t>https://www.bedsider.org/methods</w:t>
        </w:r>
      </w:hyperlink>
      <w:r w:rsidRPr="003A2098">
        <w:rPr>
          <w:rStyle w:val="Hyperlink"/>
          <w:rFonts w:asciiTheme="minorHAnsi" w:hAnsiTheme="minorHAnsi" w:cstheme="minorHAnsi"/>
          <w:color w:val="auto"/>
          <w:sz w:val="22"/>
          <w:szCs w:val="22"/>
          <w:u w:val="none"/>
        </w:rPr>
        <w:t xml:space="preserve"> and pretend to counsel their neighbor. Alternatively, participants can be paired and practice asking PATH questions to each other. </w:t>
      </w:r>
    </w:p>
    <w:p w14:paraId="55FEED2F" w14:textId="77777777" w:rsidR="002D3B7C" w:rsidRPr="003A2098" w:rsidRDefault="002D3B7C" w:rsidP="002D3B7C">
      <w:pPr>
        <w:pStyle w:val="ListParagraph"/>
        <w:spacing w:after="0" w:line="240" w:lineRule="auto"/>
        <w:rPr>
          <w:rFonts w:cstheme="minorHAnsi"/>
        </w:rPr>
      </w:pPr>
    </w:p>
    <w:p w14:paraId="2FDE1764" w14:textId="77777777" w:rsidR="002D3B7C" w:rsidRPr="003A2098" w:rsidRDefault="002D3B7C" w:rsidP="002D3B7C">
      <w:pPr>
        <w:contextualSpacing/>
        <w:rPr>
          <w:rFonts w:asciiTheme="minorHAnsi" w:hAnsiTheme="minorHAnsi" w:cstheme="minorHAnsi"/>
          <w:sz w:val="22"/>
          <w:szCs w:val="22"/>
        </w:rPr>
      </w:pPr>
      <w:r w:rsidRPr="003A2098">
        <w:rPr>
          <w:rFonts w:asciiTheme="minorHAnsi" w:hAnsiTheme="minorHAnsi" w:cstheme="minorHAnsi"/>
          <w:b/>
          <w:bCs/>
          <w:sz w:val="22"/>
          <w:szCs w:val="22"/>
          <w:u w:val="single"/>
        </w:rPr>
        <w:t>Objective 3</w:t>
      </w:r>
      <w:r w:rsidRPr="003A2098">
        <w:rPr>
          <w:rFonts w:asciiTheme="minorHAnsi" w:hAnsiTheme="minorHAnsi" w:cstheme="minorHAnsi"/>
          <w:b/>
          <w:bCs/>
          <w:sz w:val="22"/>
          <w:szCs w:val="22"/>
        </w:rPr>
        <w:t xml:space="preserve">: Recognize how certain conditions may impact safety and/or efficacy of contraception. </w:t>
      </w:r>
      <w:r w:rsidRPr="003A2098">
        <w:rPr>
          <w:rFonts w:asciiTheme="minorHAnsi" w:hAnsiTheme="minorHAnsi" w:cstheme="minorHAnsi"/>
          <w:b/>
          <w:bCs/>
          <w:i/>
          <w:iCs/>
          <w:sz w:val="22"/>
          <w:szCs w:val="22"/>
        </w:rPr>
        <w:t xml:space="preserve">(Contraindications </w:t>
      </w:r>
      <w:r w:rsidRPr="003A2098">
        <w:rPr>
          <w:rFonts w:asciiTheme="minorHAnsi" w:hAnsiTheme="minorHAnsi" w:cstheme="minorHAnsi"/>
          <w:b/>
          <w:bCs/>
          <w:sz w:val="22"/>
          <w:szCs w:val="22"/>
        </w:rPr>
        <w:t xml:space="preserve">and </w:t>
      </w:r>
      <w:r w:rsidRPr="003A2098">
        <w:rPr>
          <w:rFonts w:asciiTheme="minorHAnsi" w:hAnsiTheme="minorHAnsi" w:cstheme="minorHAnsi"/>
          <w:b/>
          <w:bCs/>
          <w:i/>
          <w:iCs/>
          <w:sz w:val="22"/>
          <w:szCs w:val="22"/>
        </w:rPr>
        <w:t>Emergency Use)</w:t>
      </w:r>
    </w:p>
    <w:p w14:paraId="76341FB5" w14:textId="77777777" w:rsidR="002D3B7C" w:rsidRPr="003A2098" w:rsidRDefault="002D3B7C" w:rsidP="002D3B7C">
      <w:pPr>
        <w:pStyle w:val="ListParagraph"/>
        <w:numPr>
          <w:ilvl w:val="0"/>
          <w:numId w:val="18"/>
        </w:numPr>
        <w:spacing w:after="0" w:line="240" w:lineRule="auto"/>
        <w:rPr>
          <w:rFonts w:cstheme="minorHAnsi"/>
        </w:rPr>
      </w:pPr>
      <w:r w:rsidRPr="003A2098">
        <w:rPr>
          <w:rFonts w:cstheme="minorHAnsi"/>
          <w:i/>
          <w:iCs/>
          <w:u w:val="single"/>
        </w:rPr>
        <w:t>Contraindications</w:t>
      </w:r>
      <w:r w:rsidRPr="003A2098">
        <w:rPr>
          <w:rFonts w:cstheme="minorHAnsi"/>
        </w:rPr>
        <w:t xml:space="preserve">: Ask learners which method(s) of contraception would be contraindicated with each of the presented risk factors. (5) </w:t>
      </w:r>
      <w:r w:rsidRPr="003A2098">
        <w:rPr>
          <w:rFonts w:cstheme="minorHAnsi"/>
          <w:i/>
          <w:iCs/>
        </w:rPr>
        <w:t>Click on each of the icons to reveal contraindications.</w:t>
      </w:r>
    </w:p>
    <w:p w14:paraId="48B14E6D" w14:textId="625C6DAB" w:rsidR="002D3B7C" w:rsidRDefault="002D3B7C" w:rsidP="002D3B7C">
      <w:pPr>
        <w:pStyle w:val="ListParagraph"/>
        <w:numPr>
          <w:ilvl w:val="0"/>
          <w:numId w:val="18"/>
        </w:numPr>
        <w:spacing w:after="0" w:line="240" w:lineRule="auto"/>
        <w:rPr>
          <w:rFonts w:cstheme="minorHAnsi"/>
        </w:rPr>
      </w:pPr>
      <w:r w:rsidRPr="003A2098">
        <w:rPr>
          <w:rFonts w:cstheme="minorHAnsi"/>
          <w:i/>
          <w:iCs/>
          <w:u w:val="single"/>
        </w:rPr>
        <w:t>Emergency contraception</w:t>
      </w:r>
      <w:r w:rsidRPr="003A2098">
        <w:rPr>
          <w:rFonts w:cstheme="minorHAnsi"/>
        </w:rPr>
        <w:t>: While we will be less likely to prescribe emergency contraception, if a patient comes to you for advice or assistance, the STEPS approach can help determine which method would be a good fit for your patient prior to referring them. The primary take-home is Plan B and Ella are the best combination of efficacy and tolerance; copper IUD is the most effective; and combo OCPs the most widely available. The latter method, called the “</w:t>
      </w:r>
      <w:proofErr w:type="spellStart"/>
      <w:r w:rsidRPr="003A2098">
        <w:rPr>
          <w:rFonts w:cstheme="minorHAnsi"/>
        </w:rPr>
        <w:t>Yuzpe</w:t>
      </w:r>
      <w:proofErr w:type="spellEnd"/>
      <w:r w:rsidRPr="003A2098">
        <w:rPr>
          <w:rFonts w:cstheme="minorHAnsi"/>
        </w:rPr>
        <w:t xml:space="preserve">” method, is not the most effective but has been used in resource-limited areas and is done by combining 100 mcg of ethinyl estradiol and 0.5 mg of levonorgestrel (4-5 pills on average). Specific number of pills for common brands can be found at Bedsider.org (10). </w:t>
      </w:r>
    </w:p>
    <w:p w14:paraId="0EE82219" w14:textId="3B87F17E" w:rsidR="00F67935" w:rsidRDefault="00F67935" w:rsidP="002D3B7C">
      <w:pPr>
        <w:pStyle w:val="ListParagraph"/>
        <w:numPr>
          <w:ilvl w:val="0"/>
          <w:numId w:val="18"/>
        </w:numPr>
        <w:spacing w:after="0" w:line="240" w:lineRule="auto"/>
        <w:rPr>
          <w:rFonts w:cstheme="minorHAnsi"/>
        </w:rPr>
      </w:pPr>
      <w:r w:rsidRPr="00F67935">
        <w:rPr>
          <w:rFonts w:cstheme="minorHAnsi"/>
          <w:i/>
          <w:iCs/>
        </w:rPr>
        <w:t>Bonus</w:t>
      </w:r>
      <w:r>
        <w:rPr>
          <w:rFonts w:cstheme="minorHAnsi"/>
        </w:rPr>
        <w:t xml:space="preserve">: LNG IUD has been shown to be noninferior to copper IUD for emergency contraception but is </w:t>
      </w:r>
      <w:proofErr w:type="gramStart"/>
      <w:r>
        <w:rPr>
          <w:rFonts w:cstheme="minorHAnsi"/>
        </w:rPr>
        <w:t>not</w:t>
      </w:r>
      <w:proofErr w:type="gramEnd"/>
      <w:r>
        <w:rPr>
          <w:rFonts w:cstheme="minorHAnsi"/>
        </w:rPr>
        <w:t xml:space="preserve"> yet FDA approved for this indication (16). </w:t>
      </w:r>
    </w:p>
    <w:p w14:paraId="551A862F" w14:textId="77777777" w:rsidR="002D3B7C" w:rsidRDefault="002D3B7C" w:rsidP="002D3B7C">
      <w:pPr>
        <w:rPr>
          <w:rFonts w:cstheme="minorHAnsi"/>
        </w:rPr>
      </w:pPr>
    </w:p>
    <w:p w14:paraId="759AAA10" w14:textId="77777777" w:rsidR="002D3B7C" w:rsidRDefault="002D3B7C" w:rsidP="002D3B7C">
      <w:pPr>
        <w:rPr>
          <w:rFonts w:asciiTheme="minorHAnsi" w:hAnsiTheme="minorHAnsi" w:cstheme="minorHAnsi"/>
          <w:sz w:val="22"/>
          <w:szCs w:val="22"/>
        </w:rPr>
      </w:pPr>
      <w:r w:rsidRPr="003A2098">
        <w:rPr>
          <w:rFonts w:asciiTheme="minorHAnsi" w:hAnsiTheme="minorHAnsi" w:cstheme="minorHAnsi"/>
          <w:b/>
          <w:bCs/>
          <w:sz w:val="22"/>
          <w:szCs w:val="22"/>
          <w:u w:val="single"/>
        </w:rPr>
        <w:t>Cases</w:t>
      </w:r>
      <w:r w:rsidRPr="003A2098">
        <w:rPr>
          <w:rFonts w:asciiTheme="minorHAnsi" w:hAnsiTheme="minorHAnsi" w:cstheme="minorHAnsi"/>
          <w:b/>
          <w:bCs/>
          <w:sz w:val="22"/>
          <w:szCs w:val="22"/>
        </w:rPr>
        <w:t xml:space="preserve">: </w:t>
      </w:r>
      <w:r>
        <w:rPr>
          <w:rFonts w:asciiTheme="minorHAnsi" w:hAnsiTheme="minorHAnsi" w:cstheme="minorHAnsi"/>
          <w:sz w:val="22"/>
          <w:szCs w:val="22"/>
        </w:rPr>
        <w:t xml:space="preserve">Print out the Cases handout and break out into small groups to work through the cases. </w:t>
      </w:r>
    </w:p>
    <w:p w14:paraId="497B24B8" w14:textId="77777777" w:rsidR="002D3B7C" w:rsidRPr="003A2098" w:rsidRDefault="002D3B7C" w:rsidP="002D3B7C">
      <w:pPr>
        <w:rPr>
          <w:rFonts w:asciiTheme="minorHAnsi" w:hAnsiTheme="minorHAnsi" w:cstheme="minorHAnsi"/>
          <w:sz w:val="22"/>
          <w:szCs w:val="22"/>
        </w:rPr>
      </w:pPr>
    </w:p>
    <w:p w14:paraId="143C78E5" w14:textId="77777777" w:rsidR="002D3B7C" w:rsidRPr="003A2098" w:rsidRDefault="002D3B7C" w:rsidP="002D3B7C">
      <w:pPr>
        <w:contextualSpacing/>
        <w:rPr>
          <w:rFonts w:asciiTheme="minorHAnsi" w:hAnsiTheme="minorHAnsi" w:cstheme="minorHAnsi"/>
          <w:b/>
          <w:bCs/>
          <w:sz w:val="22"/>
          <w:szCs w:val="22"/>
        </w:rPr>
      </w:pPr>
      <w:r w:rsidRPr="009C679C">
        <w:rPr>
          <w:rFonts w:asciiTheme="minorHAnsi" w:hAnsiTheme="minorHAnsi" w:cstheme="minorHAnsi"/>
          <w:b/>
          <w:bCs/>
          <w:sz w:val="22"/>
          <w:szCs w:val="22"/>
          <w:u w:val="single"/>
        </w:rPr>
        <w:t>Take Home Points</w:t>
      </w:r>
      <w:r w:rsidRPr="003A2098">
        <w:rPr>
          <w:rFonts w:asciiTheme="minorHAnsi" w:hAnsiTheme="minorHAnsi" w:cstheme="minorHAnsi"/>
          <w:b/>
          <w:bCs/>
          <w:sz w:val="22"/>
          <w:szCs w:val="22"/>
        </w:rPr>
        <w:t>:</w:t>
      </w:r>
    </w:p>
    <w:p w14:paraId="6EF698B2" w14:textId="77777777" w:rsidR="002D3B7C" w:rsidRPr="003A2098" w:rsidRDefault="002D3B7C" w:rsidP="002D3B7C">
      <w:pPr>
        <w:pStyle w:val="ListParagraph"/>
        <w:numPr>
          <w:ilvl w:val="0"/>
          <w:numId w:val="19"/>
        </w:numPr>
        <w:spacing w:after="0" w:line="240" w:lineRule="auto"/>
        <w:rPr>
          <w:rFonts w:eastAsia="Times New Roman" w:cstheme="minorHAnsi"/>
        </w:rPr>
      </w:pPr>
      <w:r w:rsidRPr="003A2098">
        <w:rPr>
          <w:rFonts w:eastAsia="Times New Roman" w:cstheme="minorHAnsi"/>
        </w:rPr>
        <w:t xml:space="preserve">In general, ask open-ended questions when gauging patients’ interest in pregnancy and avoid assumptions about their goals. </w:t>
      </w:r>
    </w:p>
    <w:p w14:paraId="054CC4A7" w14:textId="77777777" w:rsidR="002D3B7C" w:rsidRPr="003A2098" w:rsidRDefault="002D3B7C" w:rsidP="002D3B7C">
      <w:pPr>
        <w:pStyle w:val="ListParagraph"/>
        <w:numPr>
          <w:ilvl w:val="0"/>
          <w:numId w:val="19"/>
        </w:numPr>
        <w:spacing w:after="0" w:line="240" w:lineRule="auto"/>
        <w:rPr>
          <w:rFonts w:eastAsia="Times New Roman" w:cstheme="minorHAnsi"/>
        </w:rPr>
      </w:pPr>
      <w:r w:rsidRPr="003A2098">
        <w:rPr>
          <w:rFonts w:eastAsia="Times New Roman" w:cstheme="minorHAnsi"/>
        </w:rPr>
        <w:t xml:space="preserve">The Contraception app and Bedsider.org can assist your patient in selecting a method that is right for them. </w:t>
      </w:r>
    </w:p>
    <w:p w14:paraId="6D20E201" w14:textId="77777777" w:rsidR="002D3B7C" w:rsidRPr="003A2098" w:rsidRDefault="002D3B7C" w:rsidP="002D3B7C">
      <w:pPr>
        <w:pStyle w:val="ListParagraph"/>
        <w:numPr>
          <w:ilvl w:val="0"/>
          <w:numId w:val="19"/>
        </w:numPr>
        <w:spacing w:after="0" w:line="240" w:lineRule="auto"/>
        <w:rPr>
          <w:rFonts w:eastAsia="Times New Roman" w:cstheme="minorHAnsi"/>
        </w:rPr>
      </w:pPr>
      <w:r w:rsidRPr="003A2098">
        <w:rPr>
          <w:rFonts w:eastAsia="Times New Roman" w:cstheme="minorHAnsi"/>
        </w:rPr>
        <w:t>Obtain a thorough personal and family history to assess risk factors and contraindications. When in doubt, use the US Medical Eligibility Criteria (MEC) tab of the app for guidance.</w:t>
      </w:r>
    </w:p>
    <w:p w14:paraId="218B2811" w14:textId="77777777" w:rsidR="002D3B7C" w:rsidRPr="003A2098" w:rsidRDefault="002D3B7C" w:rsidP="002D3B7C">
      <w:pPr>
        <w:pStyle w:val="ListParagraph"/>
        <w:spacing w:after="0" w:line="240" w:lineRule="auto"/>
        <w:rPr>
          <w:rFonts w:eastAsia="Times New Roman" w:cstheme="minorHAnsi"/>
        </w:rPr>
      </w:pPr>
    </w:p>
    <w:p w14:paraId="728CD6A2" w14:textId="77777777" w:rsidR="002D3B7C" w:rsidRPr="003A2098" w:rsidRDefault="002D3B7C" w:rsidP="002D3B7C">
      <w:pPr>
        <w:contextualSpacing/>
        <w:rPr>
          <w:rFonts w:asciiTheme="minorHAnsi" w:hAnsiTheme="minorHAnsi" w:cstheme="minorHAnsi"/>
          <w:sz w:val="22"/>
          <w:szCs w:val="22"/>
        </w:rPr>
      </w:pPr>
    </w:p>
    <w:p w14:paraId="2013097A" w14:textId="77777777" w:rsidR="002D3B7C" w:rsidRDefault="002D3B7C" w:rsidP="002D3B7C">
      <w:pPr>
        <w:rPr>
          <w:rFonts w:asciiTheme="minorHAnsi" w:hAnsiTheme="minorHAnsi" w:cstheme="minorHAnsi"/>
          <w:b/>
          <w:bCs/>
          <w:sz w:val="22"/>
          <w:szCs w:val="22"/>
          <w:u w:val="single"/>
        </w:rPr>
      </w:pPr>
      <w:bookmarkStart w:id="0" w:name="_Hlk99605584"/>
      <w:r>
        <w:rPr>
          <w:rFonts w:asciiTheme="minorHAnsi" w:hAnsiTheme="minorHAnsi" w:cstheme="minorHAnsi"/>
          <w:b/>
          <w:bCs/>
          <w:sz w:val="22"/>
          <w:szCs w:val="22"/>
          <w:u w:val="single"/>
        </w:rPr>
        <w:br w:type="page"/>
      </w:r>
    </w:p>
    <w:bookmarkEnd w:id="0"/>
    <w:p w14:paraId="155F5448" w14:textId="77777777" w:rsidR="002D3B7C" w:rsidRPr="003A2098" w:rsidRDefault="002D3B7C" w:rsidP="002D3B7C">
      <w:pPr>
        <w:contextualSpacing/>
        <w:jc w:val="center"/>
        <w:rPr>
          <w:rStyle w:val="Hyperlink"/>
          <w:rFonts w:asciiTheme="minorHAnsi" w:hAnsiTheme="minorHAnsi" w:cstheme="minorHAnsi"/>
          <w:b/>
          <w:bCs/>
          <w:color w:val="auto"/>
          <w:sz w:val="22"/>
          <w:szCs w:val="22"/>
        </w:rPr>
      </w:pPr>
      <w:r w:rsidRPr="003A2098">
        <w:rPr>
          <w:rStyle w:val="Hyperlink"/>
          <w:rFonts w:asciiTheme="minorHAnsi" w:hAnsiTheme="minorHAnsi" w:cstheme="minorHAnsi"/>
          <w:b/>
          <w:bCs/>
          <w:color w:val="auto"/>
          <w:sz w:val="22"/>
          <w:szCs w:val="22"/>
        </w:rPr>
        <w:lastRenderedPageBreak/>
        <w:t>Frequently Asked Questions:</w:t>
      </w:r>
    </w:p>
    <w:p w14:paraId="05310229"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Explain why multiphasic OCPs exist</w:t>
      </w:r>
      <w:r w:rsidRPr="003A2098">
        <w:rPr>
          <w:rFonts w:asciiTheme="minorHAnsi" w:hAnsiTheme="minorHAnsi" w:cstheme="minorHAnsi"/>
          <w:sz w:val="22"/>
          <w:szCs w:val="22"/>
        </w:rPr>
        <w:t> –Multiphasic pills (varying doses of either of both hormones in each pill) were introduced as a strategy to reduce hormone-related side effects/spotting and for market-related competition, but data shows there is no important clinical advantage and in fact biphasic pills are associated with more unscheduled bleeding and are thus not used. I think for the purposes of the presentation would stick to monophasic pills and the two strategies of prescribing (cyclic with monthly menses vs continuous with menses Q3 months) (13).  </w:t>
      </w:r>
    </w:p>
    <w:p w14:paraId="442C949E"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The difference between the generations of progestins and whether the choice really matters </w:t>
      </w:r>
      <w:r w:rsidRPr="003A2098">
        <w:rPr>
          <w:rFonts w:asciiTheme="minorHAnsi" w:hAnsiTheme="minorHAnsi" w:cstheme="minorHAnsi"/>
          <w:sz w:val="22"/>
          <w:szCs w:val="22"/>
        </w:rPr>
        <w:t>– The 3</w:t>
      </w:r>
      <w:r w:rsidRPr="003A2098">
        <w:rPr>
          <w:rFonts w:asciiTheme="minorHAnsi" w:hAnsiTheme="minorHAnsi" w:cstheme="minorHAnsi"/>
          <w:sz w:val="22"/>
          <w:szCs w:val="22"/>
          <w:vertAlign w:val="superscript"/>
        </w:rPr>
        <w:t>rd</w:t>
      </w:r>
      <w:r w:rsidRPr="003A2098">
        <w:rPr>
          <w:rFonts w:asciiTheme="minorHAnsi" w:hAnsiTheme="minorHAnsi" w:cstheme="minorHAnsi"/>
          <w:sz w:val="22"/>
          <w:szCs w:val="22"/>
        </w:rPr>
        <w:t> and 4</w:t>
      </w:r>
      <w:r w:rsidRPr="003A2098">
        <w:rPr>
          <w:rFonts w:asciiTheme="minorHAnsi" w:hAnsiTheme="minorHAnsi" w:cstheme="minorHAnsi"/>
          <w:sz w:val="22"/>
          <w:szCs w:val="22"/>
          <w:vertAlign w:val="superscript"/>
        </w:rPr>
        <w:t>th</w:t>
      </w:r>
      <w:r w:rsidRPr="003A2098">
        <w:rPr>
          <w:rFonts w:asciiTheme="minorHAnsi" w:hAnsiTheme="minorHAnsi" w:cstheme="minorHAnsi"/>
          <w:sz w:val="22"/>
          <w:szCs w:val="22"/>
        </w:rPr>
        <w:t> gens are theoretically more anti-androgenic and therefore are better options for patients with hirsutism and hormonal acne. However, these later generations also carry an increased risk of thrombogenicity when combined with estrogen. Therefore, if you or your patient are worried about clot prevention, you may consider an earlier generation of progestin combination (</w:t>
      </w:r>
      <w:proofErr w:type="spellStart"/>
      <w:r w:rsidRPr="003A2098">
        <w:rPr>
          <w:rFonts w:asciiTheme="minorHAnsi" w:hAnsiTheme="minorHAnsi" w:cstheme="minorHAnsi"/>
          <w:sz w:val="22"/>
          <w:szCs w:val="22"/>
        </w:rPr>
        <w:t>Junel</w:t>
      </w:r>
      <w:proofErr w:type="spellEnd"/>
      <w:r w:rsidRPr="003A2098">
        <w:rPr>
          <w:rFonts w:asciiTheme="minorHAnsi" w:hAnsiTheme="minorHAnsi" w:cstheme="minorHAnsi"/>
          <w:sz w:val="22"/>
          <w:szCs w:val="22"/>
        </w:rPr>
        <w:t xml:space="preserve"> or </w:t>
      </w:r>
      <w:proofErr w:type="spellStart"/>
      <w:r w:rsidRPr="003A2098">
        <w:rPr>
          <w:rFonts w:asciiTheme="minorHAnsi" w:hAnsiTheme="minorHAnsi" w:cstheme="minorHAnsi"/>
          <w:sz w:val="22"/>
          <w:szCs w:val="22"/>
        </w:rPr>
        <w:t>Lutera</w:t>
      </w:r>
      <w:proofErr w:type="spellEnd"/>
      <w:r w:rsidRPr="003A2098">
        <w:rPr>
          <w:rFonts w:asciiTheme="minorHAnsi" w:hAnsiTheme="minorHAnsi" w:cstheme="minorHAnsi"/>
          <w:sz w:val="22"/>
          <w:szCs w:val="22"/>
        </w:rPr>
        <w:t xml:space="preserve">) and add on spironolactone orally for treatment of androgenic side effects. </w:t>
      </w:r>
    </w:p>
    <w:p w14:paraId="7D4E544D"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How do progesterone methods prevent regular periods</w:t>
      </w:r>
      <w:r w:rsidRPr="003A2098">
        <w:rPr>
          <w:rFonts w:asciiTheme="minorHAnsi" w:hAnsiTheme="minorHAnsi" w:cstheme="minorHAnsi"/>
          <w:sz w:val="22"/>
          <w:szCs w:val="22"/>
        </w:rPr>
        <w:t xml:space="preserve">? When progesterone decreases in the menstrual cycle, spiral arteries collapse, and the endometrium sloughs off. When using progesterone-only birth control methods, the level of the hormone remains high, so this sloughing never occurs, and the patient therefore does not have regular menses. </w:t>
      </w:r>
    </w:p>
    <w:p w14:paraId="4105052F"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Specific efficacies with typical use</w:t>
      </w:r>
      <w:r w:rsidRPr="003A2098">
        <w:rPr>
          <w:rFonts w:asciiTheme="minorHAnsi" w:hAnsiTheme="minorHAnsi" w:cstheme="minorHAnsi"/>
          <w:sz w:val="22"/>
          <w:szCs w:val="22"/>
        </w:rPr>
        <w:t xml:space="preserve">: 99.98+% with LNG IUD, 99.92+% with copper IUD (women under 25 experience slightly higher failure rate due to increased fertility but comparable to surgical sterilization) (14). Reported efficacy of </w:t>
      </w:r>
      <w:proofErr w:type="spellStart"/>
      <w:r>
        <w:rPr>
          <w:rFonts w:asciiTheme="minorHAnsi" w:hAnsiTheme="minorHAnsi" w:cstheme="minorHAnsi"/>
          <w:sz w:val="22"/>
          <w:szCs w:val="22"/>
        </w:rPr>
        <w:t>D</w:t>
      </w:r>
      <w:r w:rsidRPr="003A2098">
        <w:rPr>
          <w:rFonts w:asciiTheme="minorHAnsi" w:hAnsiTheme="minorHAnsi" w:cstheme="minorHAnsi"/>
          <w:sz w:val="22"/>
          <w:szCs w:val="22"/>
        </w:rPr>
        <w:t>epo-provera</w:t>
      </w:r>
      <w:proofErr w:type="spellEnd"/>
      <w:r w:rsidRPr="003A2098">
        <w:rPr>
          <w:rFonts w:asciiTheme="minorHAnsi" w:hAnsiTheme="minorHAnsi" w:cstheme="minorHAnsi"/>
          <w:sz w:val="22"/>
          <w:szCs w:val="22"/>
        </w:rPr>
        <w:t xml:space="preserve"> is 99.3% but typical use has an unintended pregnancy rate of 6%. Pregnancy rates for the patch are 1.07-8.6%.  Typical use failure rate for OCP is approx. 7% (with perfect use 0.3%), 5% for POP (unclear data on perfect use failure rate). The most effective method to date is the implant, with a pregnancy rate of 0.05 per every 100 people with this method (15). </w:t>
      </w:r>
    </w:p>
    <w:p w14:paraId="78A4B59C"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Why is 2</w:t>
      </w:r>
      <w:r w:rsidRPr="003A2098">
        <w:rPr>
          <w:rFonts w:asciiTheme="minorHAnsi" w:hAnsiTheme="minorHAnsi" w:cstheme="minorHAnsi"/>
          <w:b/>
          <w:bCs/>
          <w:sz w:val="22"/>
          <w:szCs w:val="22"/>
          <w:vertAlign w:val="superscript"/>
        </w:rPr>
        <w:t>nd</w:t>
      </w:r>
      <w:r w:rsidRPr="003A2098">
        <w:rPr>
          <w:rFonts w:asciiTheme="minorHAnsi" w:hAnsiTheme="minorHAnsi" w:cstheme="minorHAnsi"/>
          <w:b/>
          <w:bCs/>
          <w:sz w:val="22"/>
          <w:szCs w:val="22"/>
        </w:rPr>
        <w:t xml:space="preserve"> generation levonorgestrel the formulation used in IUDs if the 3</w:t>
      </w:r>
      <w:r w:rsidRPr="003A2098">
        <w:rPr>
          <w:rFonts w:asciiTheme="minorHAnsi" w:hAnsiTheme="minorHAnsi" w:cstheme="minorHAnsi"/>
          <w:b/>
          <w:bCs/>
          <w:sz w:val="22"/>
          <w:szCs w:val="22"/>
          <w:vertAlign w:val="superscript"/>
        </w:rPr>
        <w:t>rd</w:t>
      </w:r>
      <w:r w:rsidRPr="003A2098">
        <w:rPr>
          <w:rFonts w:asciiTheme="minorHAnsi" w:hAnsiTheme="minorHAnsi" w:cstheme="minorHAnsi"/>
          <w:b/>
          <w:bCs/>
          <w:sz w:val="22"/>
          <w:szCs w:val="22"/>
        </w:rPr>
        <w:t xml:space="preserve"> and 4</w:t>
      </w:r>
      <w:r w:rsidRPr="003A2098">
        <w:rPr>
          <w:rFonts w:asciiTheme="minorHAnsi" w:hAnsiTheme="minorHAnsi" w:cstheme="minorHAnsi"/>
          <w:b/>
          <w:bCs/>
          <w:sz w:val="22"/>
          <w:szCs w:val="22"/>
          <w:vertAlign w:val="superscript"/>
        </w:rPr>
        <w:t>th</w:t>
      </w:r>
      <w:r w:rsidRPr="003A2098">
        <w:rPr>
          <w:rFonts w:asciiTheme="minorHAnsi" w:hAnsiTheme="minorHAnsi" w:cstheme="minorHAnsi"/>
          <w:b/>
          <w:bCs/>
          <w:sz w:val="22"/>
          <w:szCs w:val="22"/>
        </w:rPr>
        <w:t xml:space="preserve"> generations have a better side effect profile?</w:t>
      </w:r>
      <w:r w:rsidRPr="003A2098">
        <w:rPr>
          <w:rFonts w:asciiTheme="minorHAnsi" w:hAnsiTheme="minorHAnsi" w:cstheme="minorHAnsi"/>
          <w:sz w:val="22"/>
          <w:szCs w:val="22"/>
        </w:rPr>
        <w:t xml:space="preserve"> </w:t>
      </w:r>
      <w:r w:rsidRPr="003A2098">
        <w:rPr>
          <w:rFonts w:asciiTheme="minorHAnsi" w:hAnsiTheme="minorHAnsi" w:cstheme="minorHAnsi"/>
          <w:sz w:val="22"/>
          <w:szCs w:val="22"/>
          <w:shd w:val="clear" w:color="auto" w:fill="FFFFFF"/>
        </w:rPr>
        <w:t>Levonorgestrel is the hormone in progestin IUDs because it was found to be efficacious. The long answer is: levonorgestrel was synthesized first in 1970, 11 years before the first 3</w:t>
      </w:r>
      <w:r w:rsidRPr="003A2098">
        <w:rPr>
          <w:rFonts w:asciiTheme="minorHAnsi" w:hAnsiTheme="minorHAnsi" w:cstheme="minorHAnsi"/>
          <w:sz w:val="22"/>
          <w:szCs w:val="22"/>
          <w:vertAlign w:val="superscript"/>
        </w:rPr>
        <w:t>rd</w:t>
      </w:r>
      <w:r w:rsidRPr="003A2098">
        <w:rPr>
          <w:rFonts w:asciiTheme="minorHAnsi" w:hAnsiTheme="minorHAnsi" w:cstheme="minorHAnsi"/>
          <w:sz w:val="22"/>
          <w:szCs w:val="22"/>
          <w:shd w:val="clear" w:color="auto" w:fill="FFFFFF"/>
        </w:rPr>
        <w:t>generation progestin was synthesized (</w:t>
      </w:r>
      <w:proofErr w:type="spellStart"/>
      <w:r w:rsidRPr="003A2098">
        <w:rPr>
          <w:rFonts w:asciiTheme="minorHAnsi" w:hAnsiTheme="minorHAnsi" w:cstheme="minorHAnsi"/>
          <w:sz w:val="22"/>
          <w:szCs w:val="22"/>
          <w:shd w:val="clear" w:color="auto" w:fill="FFFFFF"/>
        </w:rPr>
        <w:t>desogestrel</w:t>
      </w:r>
      <w:proofErr w:type="spellEnd"/>
      <w:r w:rsidRPr="003A2098">
        <w:rPr>
          <w:rFonts w:asciiTheme="minorHAnsi" w:hAnsiTheme="minorHAnsi" w:cstheme="minorHAnsi"/>
          <w:sz w:val="22"/>
          <w:szCs w:val="22"/>
          <w:shd w:val="clear" w:color="auto" w:fill="FFFFFF"/>
        </w:rPr>
        <w:t xml:space="preserve">, 1981, </w:t>
      </w:r>
      <w:proofErr w:type="spellStart"/>
      <w:r w:rsidRPr="003A2098">
        <w:rPr>
          <w:rFonts w:asciiTheme="minorHAnsi" w:hAnsiTheme="minorHAnsi" w:cstheme="minorHAnsi"/>
          <w:sz w:val="22"/>
          <w:szCs w:val="22"/>
          <w:shd w:val="clear" w:color="auto" w:fill="FFFFFF"/>
        </w:rPr>
        <w:t>norgestimate</w:t>
      </w:r>
      <w:proofErr w:type="spellEnd"/>
      <w:r w:rsidRPr="003A2098">
        <w:rPr>
          <w:rFonts w:asciiTheme="minorHAnsi" w:hAnsiTheme="minorHAnsi" w:cstheme="minorHAnsi"/>
          <w:sz w:val="22"/>
          <w:szCs w:val="22"/>
          <w:shd w:val="clear" w:color="auto" w:fill="FFFFFF"/>
        </w:rPr>
        <w:t xml:space="preserve"> 1986, </w:t>
      </w:r>
      <w:proofErr w:type="spellStart"/>
      <w:r w:rsidRPr="003A2098">
        <w:rPr>
          <w:rFonts w:asciiTheme="minorHAnsi" w:hAnsiTheme="minorHAnsi" w:cstheme="minorHAnsi"/>
          <w:sz w:val="22"/>
          <w:szCs w:val="22"/>
          <w:shd w:val="clear" w:color="auto" w:fill="FFFFFF"/>
        </w:rPr>
        <w:t>etonogestrel</w:t>
      </w:r>
      <w:proofErr w:type="spellEnd"/>
      <w:r w:rsidRPr="003A2098">
        <w:rPr>
          <w:rFonts w:asciiTheme="minorHAnsi" w:hAnsiTheme="minorHAnsi" w:cstheme="minorHAnsi"/>
          <w:sz w:val="22"/>
          <w:szCs w:val="22"/>
          <w:shd w:val="clear" w:color="auto" w:fill="FFFFFF"/>
        </w:rPr>
        <w:t xml:space="preserve"> 1998, and </w:t>
      </w:r>
      <w:proofErr w:type="spellStart"/>
      <w:r w:rsidRPr="003A2098">
        <w:rPr>
          <w:rFonts w:asciiTheme="minorHAnsi" w:hAnsiTheme="minorHAnsi" w:cstheme="minorHAnsi"/>
          <w:sz w:val="22"/>
          <w:szCs w:val="22"/>
          <w:shd w:val="clear" w:color="auto" w:fill="FFFFFF"/>
        </w:rPr>
        <w:t>drospirinone</w:t>
      </w:r>
      <w:proofErr w:type="spellEnd"/>
      <w:r w:rsidRPr="003A2098">
        <w:rPr>
          <w:rFonts w:asciiTheme="minorHAnsi" w:hAnsiTheme="minorHAnsi" w:cstheme="minorHAnsi"/>
          <w:sz w:val="22"/>
          <w:szCs w:val="22"/>
          <w:shd w:val="clear" w:color="auto" w:fill="FFFFFF"/>
        </w:rPr>
        <w:t xml:space="preserve"> 2000) and the studies looking into progestin IUDs began in 1974. The Finnish team that ultimately developed and studied levonorgestrel IUDs tried a couple of other hormone and IUD shape combinations throughout the mid-70s that didn’t work for various reasons and landed on the combination of LNG and the “T” shape IUD we know today in 1976, leading to a successful pilot study in 1977 and approval of the LNG IUD in Finland in the 1980’s and FDA approval in 1990. Given how long it took to get this to market, the fact that the negligible systemic absorption of levonorgestrel minimized the side effects associated with systemic LGN, and the overall popularity of the device, there has been little effort at repeating the process with the newer generations of progestins.</w:t>
      </w:r>
    </w:p>
    <w:p w14:paraId="61D82432" w14:textId="77777777" w:rsidR="002D3B7C" w:rsidRPr="003A2098" w:rsidRDefault="002D3B7C" w:rsidP="002D3B7C">
      <w:pPr>
        <w:numPr>
          <w:ilvl w:val="0"/>
          <w:numId w:val="15"/>
        </w:numPr>
        <w:contextualSpacing/>
        <w:rPr>
          <w:rFonts w:asciiTheme="minorHAnsi" w:hAnsiTheme="minorHAnsi" w:cstheme="minorHAnsi"/>
          <w:sz w:val="22"/>
          <w:szCs w:val="22"/>
        </w:rPr>
      </w:pPr>
      <w:r w:rsidRPr="003A2098">
        <w:rPr>
          <w:rFonts w:asciiTheme="minorHAnsi" w:hAnsiTheme="minorHAnsi" w:cstheme="minorHAnsi"/>
          <w:b/>
          <w:bCs/>
          <w:sz w:val="22"/>
          <w:szCs w:val="22"/>
        </w:rPr>
        <w:t>Spotting is one of the number one reason why patients stop their method early. Why do so many methods cause this as a side effect?</w:t>
      </w:r>
      <w:r w:rsidRPr="003A2098">
        <w:rPr>
          <w:rFonts w:asciiTheme="minorHAnsi" w:hAnsiTheme="minorHAnsi" w:cstheme="minorHAnsi"/>
          <w:sz w:val="22"/>
          <w:szCs w:val="22"/>
        </w:rPr>
        <w:t xml:space="preserve"> </w:t>
      </w:r>
      <w:r w:rsidRPr="003A2098">
        <w:rPr>
          <w:rFonts w:asciiTheme="minorHAnsi" w:hAnsiTheme="minorHAnsi" w:cstheme="minorHAnsi"/>
          <w:sz w:val="22"/>
          <w:szCs w:val="22"/>
          <w:shd w:val="clear" w:color="auto" w:fill="FFFFFF"/>
        </w:rPr>
        <w:t>Methods without an estrogen component are more prone to causing spotting for 6-12 months, whereas the combination methods lead to more rapid adjustment usually within 3 months</w:t>
      </w:r>
      <w:r w:rsidRPr="003A2098">
        <w:rPr>
          <w:rFonts w:asciiTheme="minorHAnsi" w:hAnsiTheme="minorHAnsi" w:cstheme="minorHAnsi"/>
          <w:sz w:val="22"/>
          <w:szCs w:val="22"/>
        </w:rPr>
        <w:t>. The</w:t>
      </w:r>
      <w:r w:rsidRPr="003A2098">
        <w:rPr>
          <w:rFonts w:asciiTheme="minorHAnsi" w:hAnsiTheme="minorHAnsi" w:cstheme="minorHAnsi"/>
          <w:sz w:val="22"/>
          <w:szCs w:val="22"/>
          <w:shd w:val="clear" w:color="auto" w:fill="FFFFFF"/>
        </w:rPr>
        <w:t xml:space="preserve"> spotting that can come with initiation of combined methods is due to perturbation in the hypothalamic-pituitary-ovarian axis which resolves quickly (2-3 months) once the uterus is being affected only by the synthetic hormones and no longer affected by endogenous hormones. When people have spotting after that few months on low dose combines contraception, it is usually because there is too little estrogen to counteract the progestins effect. In addition, progestin elongates the spiral arteries, and it also prevents buildup of the endometrium, so those spiral arteries are exposed to the surface of the </w:t>
      </w:r>
      <w:r w:rsidRPr="003A2098">
        <w:rPr>
          <w:rFonts w:asciiTheme="minorHAnsi" w:hAnsiTheme="minorHAnsi" w:cstheme="minorHAnsi"/>
          <w:sz w:val="22"/>
          <w:szCs w:val="22"/>
          <w:shd w:val="clear" w:color="auto" w:fill="FFFFFF"/>
        </w:rPr>
        <w:lastRenderedPageBreak/>
        <w:t>uterus and cause a slow bleed, which is why spotting is so much more common with progestin-only methods.</w:t>
      </w:r>
    </w:p>
    <w:p w14:paraId="3BF17C30" w14:textId="77777777" w:rsidR="002D3B7C" w:rsidRPr="003A2098" w:rsidRDefault="002D3B7C" w:rsidP="002D3B7C">
      <w:pPr>
        <w:contextualSpacing/>
        <w:rPr>
          <w:rFonts w:asciiTheme="minorHAnsi" w:hAnsiTheme="minorHAnsi" w:cstheme="minorHAnsi"/>
          <w:sz w:val="22"/>
          <w:szCs w:val="22"/>
        </w:rPr>
      </w:pPr>
    </w:p>
    <w:p w14:paraId="3A36181A" w14:textId="77777777" w:rsidR="002D3B7C" w:rsidRPr="003A2098" w:rsidRDefault="002D3B7C" w:rsidP="002D3B7C">
      <w:pPr>
        <w:contextualSpacing/>
        <w:rPr>
          <w:rFonts w:asciiTheme="minorHAnsi" w:hAnsiTheme="minorHAnsi" w:cstheme="minorHAnsi"/>
          <w:b/>
          <w:bCs/>
          <w:sz w:val="22"/>
          <w:szCs w:val="22"/>
        </w:rPr>
      </w:pPr>
      <w:r w:rsidRPr="003A2098">
        <w:rPr>
          <w:rFonts w:asciiTheme="minorHAnsi" w:hAnsiTheme="minorHAnsi" w:cstheme="minorHAnsi"/>
          <w:b/>
          <w:bCs/>
          <w:sz w:val="22"/>
          <w:szCs w:val="22"/>
        </w:rPr>
        <w:t>References:</w:t>
      </w:r>
    </w:p>
    <w:p w14:paraId="48476F0B" w14:textId="77777777" w:rsidR="002D3B7C" w:rsidRPr="003A2098" w:rsidRDefault="002D3B7C" w:rsidP="002D3B7C">
      <w:pPr>
        <w:pStyle w:val="ListParagraph"/>
        <w:numPr>
          <w:ilvl w:val="0"/>
          <w:numId w:val="3"/>
        </w:numPr>
        <w:spacing w:after="0" w:line="240" w:lineRule="auto"/>
        <w:rPr>
          <w:rFonts w:eastAsia="Times New Roman" w:cstheme="minorHAnsi"/>
        </w:rPr>
      </w:pPr>
      <w:r w:rsidRPr="003A2098">
        <w:rPr>
          <w:rFonts w:eastAsia="Times New Roman" w:cstheme="minorHAnsi"/>
        </w:rPr>
        <w:t>Daniels, K., &amp; Amba, J. C. (n.d.). </w:t>
      </w:r>
      <w:r w:rsidRPr="003A2098">
        <w:rPr>
          <w:rFonts w:eastAsia="Times New Roman" w:cstheme="minorHAnsi"/>
          <w:i/>
          <w:iCs/>
        </w:rPr>
        <w:t>Current contraceptive status among women aged 15–49: United States, 2017–2019</w:t>
      </w:r>
      <w:r w:rsidRPr="003A2098">
        <w:rPr>
          <w:rFonts w:eastAsia="Times New Roman" w:cstheme="minorHAnsi"/>
        </w:rPr>
        <w:t xml:space="preserve">. CDC.gov. Retrieved February 26, 2022, from </w:t>
      </w:r>
      <w:hyperlink r:id="rId10" w:history="1">
        <w:r w:rsidRPr="003A2098">
          <w:rPr>
            <w:rStyle w:val="Hyperlink"/>
            <w:rFonts w:eastAsia="Times New Roman" w:cstheme="minorHAnsi"/>
            <w:color w:val="auto"/>
            <w:u w:val="none"/>
          </w:rPr>
          <w:t>https://www.cdc.gov/nchs/data/databriefs/db388-H.pdf</w:t>
        </w:r>
      </w:hyperlink>
    </w:p>
    <w:p w14:paraId="777BCB6A" w14:textId="77777777" w:rsidR="002D3B7C" w:rsidRPr="003A2098" w:rsidRDefault="002D3B7C" w:rsidP="002D3B7C">
      <w:pPr>
        <w:pStyle w:val="ListParagraph"/>
        <w:numPr>
          <w:ilvl w:val="0"/>
          <w:numId w:val="3"/>
        </w:numPr>
        <w:spacing w:after="0" w:line="240" w:lineRule="auto"/>
        <w:rPr>
          <w:rFonts w:eastAsia="Times New Roman" w:cstheme="minorHAnsi"/>
        </w:rPr>
      </w:pPr>
      <w:r w:rsidRPr="003A2098">
        <w:rPr>
          <w:rFonts w:eastAsia="Times New Roman" w:cstheme="minorHAnsi"/>
          <w:shd w:val="clear" w:color="auto" w:fill="FFFFFF"/>
        </w:rPr>
        <w:t>Lee, Jessica K et al. “The impact of contraceptive counseling in primary care on contraceptive use.” </w:t>
      </w:r>
      <w:r w:rsidRPr="003A2098">
        <w:rPr>
          <w:rFonts w:eastAsia="Times New Roman" w:cstheme="minorHAnsi"/>
          <w:i/>
          <w:iCs/>
        </w:rPr>
        <w:t>Journal of general internal medicine</w:t>
      </w:r>
      <w:r w:rsidRPr="003A2098">
        <w:rPr>
          <w:rFonts w:eastAsia="Times New Roman" w:cstheme="minorHAnsi"/>
          <w:shd w:val="clear" w:color="auto" w:fill="FFFFFF"/>
        </w:rPr>
        <w:t xml:space="preserve"> vol. 26,7 (2011): 731-6. doi:10.1007/s11606-011-1647-3. Accessed at </w:t>
      </w:r>
      <w:hyperlink r:id="rId11" w:history="1">
        <w:r w:rsidRPr="003A2098">
          <w:rPr>
            <w:rStyle w:val="Hyperlink"/>
            <w:rFonts w:eastAsia="Times New Roman" w:cstheme="minorHAnsi"/>
            <w:color w:val="auto"/>
            <w:u w:val="none"/>
            <w:shd w:val="clear" w:color="auto" w:fill="FFFFFF"/>
          </w:rPr>
          <w:t>https://www.ncbi.nlm.nih.gov/pmc/articles/PMC3138576/</w:t>
        </w:r>
      </w:hyperlink>
    </w:p>
    <w:p w14:paraId="63379A37" w14:textId="77777777" w:rsidR="002D3B7C" w:rsidRPr="003A2098" w:rsidRDefault="002D3B7C" w:rsidP="002D3B7C">
      <w:pPr>
        <w:pStyle w:val="ListParagraph"/>
        <w:numPr>
          <w:ilvl w:val="0"/>
          <w:numId w:val="3"/>
        </w:numPr>
        <w:spacing w:after="0" w:line="240" w:lineRule="auto"/>
        <w:rPr>
          <w:rFonts w:eastAsia="Times New Roman" w:cstheme="minorHAnsi"/>
        </w:rPr>
      </w:pPr>
      <w:r w:rsidRPr="003A2098">
        <w:rPr>
          <w:rFonts w:eastAsia="Times New Roman" w:cstheme="minorHAnsi"/>
        </w:rPr>
        <w:t xml:space="preserve">Steinberg, J, Holms, K. Contraception Point-of-Care. Copyright 2020 Steinberg et Holms. Available for download at </w:t>
      </w:r>
      <w:hyperlink r:id="rId12" w:history="1">
        <w:r w:rsidRPr="003A2098">
          <w:rPr>
            <w:rStyle w:val="Hyperlink"/>
            <w:rFonts w:eastAsia="Times New Roman" w:cstheme="minorHAnsi"/>
            <w:color w:val="auto"/>
            <w:u w:val="none"/>
          </w:rPr>
          <w:t>https://apps.apple.com/us/app/contraception-point-of-care/id1212014869</w:t>
        </w:r>
      </w:hyperlink>
    </w:p>
    <w:p w14:paraId="672421CB" w14:textId="77777777" w:rsidR="002D3B7C" w:rsidRPr="003A2098" w:rsidRDefault="00E87A36" w:rsidP="002D3B7C">
      <w:pPr>
        <w:pStyle w:val="ListParagraph"/>
        <w:numPr>
          <w:ilvl w:val="0"/>
          <w:numId w:val="3"/>
        </w:numPr>
        <w:spacing w:after="0" w:line="240" w:lineRule="auto"/>
        <w:rPr>
          <w:rStyle w:val="Hyperlink"/>
          <w:rFonts w:eastAsia="Times New Roman" w:cstheme="minorHAnsi"/>
          <w:color w:val="auto"/>
          <w:u w:val="none"/>
        </w:rPr>
      </w:pPr>
      <w:hyperlink r:id="rId13" w:history="1">
        <w:r w:rsidR="002D3B7C" w:rsidRPr="003A2098">
          <w:rPr>
            <w:rStyle w:val="Hyperlink"/>
            <w:rFonts w:cstheme="minorHAnsi"/>
            <w:color w:val="auto"/>
            <w:u w:val="none"/>
          </w:rPr>
          <w:t>Callegari LS, Aiken AR, Dehlendorf C, et al. Addressing potential pitfalls of reproductive life planning with patient-centered counseling. Am J Obstet Gynecol 2017; 216:129.</w:t>
        </w:r>
      </w:hyperlink>
      <w:r w:rsidR="002D3B7C" w:rsidRPr="003A2098">
        <w:rPr>
          <w:rFonts w:cstheme="minorHAnsi"/>
        </w:rPr>
        <w:t xml:space="preserve"> Tool available from the Reproductive Health National Training Center at </w:t>
      </w:r>
      <w:hyperlink r:id="rId14" w:history="1">
        <w:r w:rsidR="002D3B7C" w:rsidRPr="003A2098">
          <w:rPr>
            <w:rStyle w:val="Hyperlink"/>
            <w:rFonts w:cstheme="minorHAnsi"/>
            <w:color w:val="auto"/>
            <w:u w:val="none"/>
          </w:rPr>
          <w:t>https://rhntc.org/resources/client-centered-reproductive-goals-counseling-flow-chart</w:t>
        </w:r>
      </w:hyperlink>
    </w:p>
    <w:p w14:paraId="70316593" w14:textId="77777777" w:rsidR="002D3B7C" w:rsidRPr="003A2098" w:rsidRDefault="002D3B7C" w:rsidP="002D3B7C">
      <w:pPr>
        <w:pStyle w:val="ListParagraph"/>
        <w:numPr>
          <w:ilvl w:val="0"/>
          <w:numId w:val="3"/>
        </w:numPr>
        <w:spacing w:after="0" w:line="240" w:lineRule="auto"/>
        <w:rPr>
          <w:rFonts w:cstheme="minorHAnsi"/>
        </w:rPr>
      </w:pPr>
      <w:proofErr w:type="spellStart"/>
      <w:r w:rsidRPr="003A2098">
        <w:rPr>
          <w:rFonts w:cstheme="minorHAnsi"/>
        </w:rPr>
        <w:t>Ramaswami</w:t>
      </w:r>
      <w:proofErr w:type="spellEnd"/>
      <w:r w:rsidRPr="003A2098">
        <w:rPr>
          <w:rFonts w:cstheme="minorHAnsi"/>
        </w:rPr>
        <w:t xml:space="preserve"> A, </w:t>
      </w:r>
      <w:proofErr w:type="spellStart"/>
      <w:r w:rsidRPr="003A2098">
        <w:rPr>
          <w:rFonts w:cstheme="minorHAnsi"/>
        </w:rPr>
        <w:t>Cleeves</w:t>
      </w:r>
      <w:proofErr w:type="spellEnd"/>
      <w:r w:rsidRPr="003A2098">
        <w:rPr>
          <w:rFonts w:cstheme="minorHAnsi"/>
        </w:rPr>
        <w:t xml:space="preserve"> M. Contraceptive Counseling in 10 Acts. 2021. </w:t>
      </w:r>
    </w:p>
    <w:p w14:paraId="3212A9C5" w14:textId="77777777" w:rsidR="002D3B7C" w:rsidRPr="003A2098" w:rsidRDefault="002D3B7C" w:rsidP="002D3B7C">
      <w:pPr>
        <w:pStyle w:val="ListParagraph"/>
        <w:numPr>
          <w:ilvl w:val="0"/>
          <w:numId w:val="3"/>
        </w:numPr>
        <w:spacing w:after="0" w:line="240" w:lineRule="auto"/>
        <w:rPr>
          <w:rFonts w:cstheme="minorHAnsi"/>
        </w:rPr>
      </w:pPr>
      <w:proofErr w:type="spellStart"/>
      <w:r w:rsidRPr="003A2098">
        <w:rPr>
          <w:rFonts w:cstheme="minorHAnsi"/>
        </w:rPr>
        <w:t>Jasani</w:t>
      </w:r>
      <w:proofErr w:type="spellEnd"/>
      <w:r w:rsidRPr="003A2098">
        <w:rPr>
          <w:rFonts w:cstheme="minorHAnsi"/>
        </w:rPr>
        <w:t xml:space="preserve"> S, </w:t>
      </w:r>
      <w:proofErr w:type="spellStart"/>
      <w:r w:rsidRPr="003A2098">
        <w:rPr>
          <w:rFonts w:cstheme="minorHAnsi"/>
        </w:rPr>
        <w:t>Balica</w:t>
      </w:r>
      <w:proofErr w:type="spellEnd"/>
      <w:r w:rsidRPr="003A2098">
        <w:rPr>
          <w:rFonts w:cstheme="minorHAnsi"/>
        </w:rPr>
        <w:t xml:space="preserve"> A, Marshall I, Ayers C, Bachmann G, Francis A.</w:t>
      </w:r>
      <w:r w:rsidRPr="003A2098">
        <w:rPr>
          <w:rStyle w:val="apple-converted-space"/>
          <w:rFonts w:cstheme="minorHAnsi"/>
        </w:rPr>
        <w:t>  </w:t>
      </w:r>
      <w:r w:rsidRPr="003A2098">
        <w:rPr>
          <w:rFonts w:cstheme="minorHAnsi"/>
        </w:rPr>
        <w:t>Pregnancy Risk, Contraception and Sexually Transmitted Infections in the Transgender Patient [4F].</w:t>
      </w:r>
      <w:r w:rsidRPr="003A2098">
        <w:rPr>
          <w:rStyle w:val="apple-converted-space"/>
          <w:rFonts w:cstheme="minorHAnsi"/>
        </w:rPr>
        <w:t>  </w:t>
      </w:r>
      <w:r w:rsidRPr="003A2098">
        <w:rPr>
          <w:rStyle w:val="italicized-text"/>
          <w:rFonts w:cstheme="minorHAnsi"/>
          <w:i/>
          <w:iCs/>
        </w:rPr>
        <w:t>Obstetrics &amp; Gynecology.</w:t>
      </w:r>
      <w:r w:rsidRPr="003A2098">
        <w:rPr>
          <w:rStyle w:val="apple-converted-space"/>
          <w:rFonts w:cstheme="minorHAnsi"/>
          <w:i/>
          <w:iCs/>
        </w:rPr>
        <w:t>  </w:t>
      </w:r>
      <w:r w:rsidRPr="003A2098">
        <w:rPr>
          <w:rFonts w:cstheme="minorHAnsi"/>
        </w:rPr>
        <w:t>2017;</w:t>
      </w:r>
      <w:r w:rsidRPr="003A2098">
        <w:rPr>
          <w:rStyle w:val="apple-converted-space"/>
          <w:rFonts w:cstheme="minorHAnsi"/>
        </w:rPr>
        <w:t> </w:t>
      </w:r>
      <w:r w:rsidRPr="003A2098">
        <w:rPr>
          <w:rFonts w:cstheme="minorHAnsi"/>
        </w:rPr>
        <w:t>129</w:t>
      </w:r>
      <w:r w:rsidRPr="003A2098">
        <w:rPr>
          <w:rStyle w:val="apple-converted-space"/>
          <w:rFonts w:cstheme="minorHAnsi"/>
        </w:rPr>
        <w:t> </w:t>
      </w:r>
      <w:r w:rsidRPr="003A2098">
        <w:rPr>
          <w:rFonts w:cstheme="minorHAnsi"/>
        </w:rPr>
        <w:t>62S-63S.</w:t>
      </w:r>
      <w:r w:rsidRPr="003A2098">
        <w:rPr>
          <w:rStyle w:val="apple-converted-space"/>
          <w:rFonts w:cstheme="minorHAnsi"/>
        </w:rPr>
        <w:t>  </w:t>
      </w:r>
      <w:proofErr w:type="spellStart"/>
      <w:r w:rsidRPr="003A2098">
        <w:rPr>
          <w:rFonts w:cstheme="minorHAnsi"/>
        </w:rPr>
        <w:t>doi</w:t>
      </w:r>
      <w:proofErr w:type="spellEnd"/>
      <w:r w:rsidRPr="003A2098">
        <w:rPr>
          <w:rFonts w:cstheme="minorHAnsi"/>
        </w:rPr>
        <w:t>: 10.1097/01.AOG.</w:t>
      </w:r>
      <w:proofErr w:type="gramStart"/>
      <w:r w:rsidRPr="003A2098">
        <w:rPr>
          <w:rFonts w:cstheme="minorHAnsi"/>
        </w:rPr>
        <w:t>0000514833.08281.ee</w:t>
      </w:r>
      <w:proofErr w:type="gramEnd"/>
      <w:r w:rsidRPr="003A2098">
        <w:rPr>
          <w:rFonts w:cstheme="minorHAnsi"/>
        </w:rPr>
        <w:t>.</w:t>
      </w:r>
    </w:p>
    <w:p w14:paraId="1107BDAA" w14:textId="77777777" w:rsidR="002D3B7C" w:rsidRPr="003A2098" w:rsidRDefault="00E87A36" w:rsidP="002D3B7C">
      <w:pPr>
        <w:numPr>
          <w:ilvl w:val="0"/>
          <w:numId w:val="3"/>
        </w:numPr>
        <w:rPr>
          <w:rFonts w:asciiTheme="minorHAnsi" w:hAnsiTheme="minorHAnsi" w:cstheme="minorHAnsi"/>
          <w:sz w:val="22"/>
          <w:szCs w:val="22"/>
        </w:rPr>
      </w:pPr>
      <w:hyperlink r:id="rId15" w:history="1">
        <w:r w:rsidR="002D3B7C" w:rsidRPr="003A2098">
          <w:rPr>
            <w:rStyle w:val="Hyperlink"/>
            <w:rFonts w:asciiTheme="minorHAnsi" w:hAnsiTheme="minorHAnsi" w:cstheme="minorHAnsi"/>
            <w:color w:val="auto"/>
            <w:sz w:val="22"/>
            <w:szCs w:val="22"/>
            <w:u w:val="none"/>
          </w:rPr>
          <w:t xml:space="preserve">Curtis KM, </w:t>
        </w:r>
        <w:proofErr w:type="spellStart"/>
        <w:r w:rsidR="002D3B7C" w:rsidRPr="003A2098">
          <w:rPr>
            <w:rStyle w:val="Hyperlink"/>
            <w:rFonts w:asciiTheme="minorHAnsi" w:hAnsiTheme="minorHAnsi" w:cstheme="minorHAnsi"/>
            <w:color w:val="auto"/>
            <w:sz w:val="22"/>
            <w:szCs w:val="22"/>
            <w:u w:val="none"/>
          </w:rPr>
          <w:t>Jatlaoui</w:t>
        </w:r>
        <w:proofErr w:type="spellEnd"/>
        <w:r w:rsidR="002D3B7C" w:rsidRPr="003A2098">
          <w:rPr>
            <w:rStyle w:val="Hyperlink"/>
            <w:rFonts w:asciiTheme="minorHAnsi" w:hAnsiTheme="minorHAnsi" w:cstheme="minorHAnsi"/>
            <w:color w:val="auto"/>
            <w:sz w:val="22"/>
            <w:szCs w:val="22"/>
            <w:u w:val="none"/>
          </w:rPr>
          <w:t xml:space="preserve"> TC, Tepper NK, et al. U.S. Selected Practice Recommendations for Contraceptive Use, 2016. MMWR </w:t>
        </w:r>
        <w:proofErr w:type="spellStart"/>
        <w:r w:rsidR="002D3B7C" w:rsidRPr="003A2098">
          <w:rPr>
            <w:rStyle w:val="Hyperlink"/>
            <w:rFonts w:asciiTheme="minorHAnsi" w:hAnsiTheme="minorHAnsi" w:cstheme="minorHAnsi"/>
            <w:color w:val="auto"/>
            <w:sz w:val="22"/>
            <w:szCs w:val="22"/>
            <w:u w:val="none"/>
          </w:rPr>
          <w:t>Recomm</w:t>
        </w:r>
        <w:proofErr w:type="spellEnd"/>
        <w:r w:rsidR="002D3B7C" w:rsidRPr="003A2098">
          <w:rPr>
            <w:rStyle w:val="Hyperlink"/>
            <w:rFonts w:asciiTheme="minorHAnsi" w:hAnsiTheme="minorHAnsi" w:cstheme="minorHAnsi"/>
            <w:color w:val="auto"/>
            <w:sz w:val="22"/>
            <w:szCs w:val="22"/>
            <w:u w:val="none"/>
          </w:rPr>
          <w:t xml:space="preserve"> Rep 2016; 65:1.</w:t>
        </w:r>
      </w:hyperlink>
    </w:p>
    <w:p w14:paraId="7103E717" w14:textId="77777777" w:rsidR="002D3B7C" w:rsidRPr="003A2098" w:rsidRDefault="00E87A36" w:rsidP="002D3B7C">
      <w:pPr>
        <w:numPr>
          <w:ilvl w:val="0"/>
          <w:numId w:val="3"/>
        </w:numPr>
        <w:rPr>
          <w:rFonts w:asciiTheme="minorHAnsi" w:hAnsiTheme="minorHAnsi" w:cstheme="minorHAnsi"/>
          <w:sz w:val="22"/>
          <w:szCs w:val="22"/>
        </w:rPr>
      </w:pPr>
      <w:hyperlink r:id="rId16" w:history="1">
        <w:proofErr w:type="spellStart"/>
        <w:r w:rsidR="002D3B7C" w:rsidRPr="003A2098">
          <w:rPr>
            <w:rStyle w:val="Hyperlink"/>
            <w:rFonts w:asciiTheme="minorHAnsi" w:hAnsiTheme="minorHAnsi" w:cstheme="minorHAnsi"/>
            <w:color w:val="auto"/>
            <w:sz w:val="22"/>
            <w:szCs w:val="22"/>
            <w:u w:val="none"/>
          </w:rPr>
          <w:t>Westhoff</w:t>
        </w:r>
        <w:proofErr w:type="spellEnd"/>
        <w:r w:rsidR="002D3B7C" w:rsidRPr="003A2098">
          <w:rPr>
            <w:rStyle w:val="Hyperlink"/>
            <w:rFonts w:asciiTheme="minorHAnsi" w:hAnsiTheme="minorHAnsi" w:cstheme="minorHAnsi"/>
            <w:color w:val="auto"/>
            <w:sz w:val="22"/>
            <w:szCs w:val="22"/>
            <w:u w:val="none"/>
          </w:rPr>
          <w:t xml:space="preserve"> C, </w:t>
        </w:r>
        <w:proofErr w:type="spellStart"/>
        <w:r w:rsidR="002D3B7C" w:rsidRPr="003A2098">
          <w:rPr>
            <w:rStyle w:val="Hyperlink"/>
            <w:rFonts w:asciiTheme="minorHAnsi" w:hAnsiTheme="minorHAnsi" w:cstheme="minorHAnsi"/>
            <w:color w:val="auto"/>
            <w:sz w:val="22"/>
            <w:szCs w:val="22"/>
            <w:u w:val="none"/>
          </w:rPr>
          <w:t>Heartwell</w:t>
        </w:r>
        <w:proofErr w:type="spellEnd"/>
        <w:r w:rsidR="002D3B7C" w:rsidRPr="003A2098">
          <w:rPr>
            <w:rStyle w:val="Hyperlink"/>
            <w:rFonts w:asciiTheme="minorHAnsi" w:hAnsiTheme="minorHAnsi" w:cstheme="minorHAnsi"/>
            <w:color w:val="auto"/>
            <w:sz w:val="22"/>
            <w:szCs w:val="22"/>
            <w:u w:val="none"/>
          </w:rPr>
          <w:t xml:space="preserve"> S, Edwards S, et al. Initiation of oral contraceptives using a quick start compared with a conventional start: a randomized controlled trial. </w:t>
        </w:r>
        <w:proofErr w:type="spellStart"/>
        <w:r w:rsidR="002D3B7C" w:rsidRPr="003A2098">
          <w:rPr>
            <w:rStyle w:val="Hyperlink"/>
            <w:rFonts w:asciiTheme="minorHAnsi" w:hAnsiTheme="minorHAnsi" w:cstheme="minorHAnsi"/>
            <w:color w:val="auto"/>
            <w:sz w:val="22"/>
            <w:szCs w:val="22"/>
            <w:u w:val="none"/>
          </w:rPr>
          <w:t>Obstet</w:t>
        </w:r>
        <w:proofErr w:type="spellEnd"/>
        <w:r w:rsidR="002D3B7C" w:rsidRPr="003A2098">
          <w:rPr>
            <w:rStyle w:val="Hyperlink"/>
            <w:rFonts w:asciiTheme="minorHAnsi" w:hAnsiTheme="minorHAnsi" w:cstheme="minorHAnsi"/>
            <w:color w:val="auto"/>
            <w:sz w:val="22"/>
            <w:szCs w:val="22"/>
            <w:u w:val="none"/>
          </w:rPr>
          <w:t xml:space="preserve"> </w:t>
        </w:r>
        <w:proofErr w:type="spellStart"/>
        <w:r w:rsidR="002D3B7C" w:rsidRPr="003A2098">
          <w:rPr>
            <w:rStyle w:val="Hyperlink"/>
            <w:rFonts w:asciiTheme="minorHAnsi" w:hAnsiTheme="minorHAnsi" w:cstheme="minorHAnsi"/>
            <w:color w:val="auto"/>
            <w:sz w:val="22"/>
            <w:szCs w:val="22"/>
            <w:u w:val="none"/>
          </w:rPr>
          <w:t>Gynecol</w:t>
        </w:r>
        <w:proofErr w:type="spellEnd"/>
        <w:r w:rsidR="002D3B7C" w:rsidRPr="003A2098">
          <w:rPr>
            <w:rStyle w:val="Hyperlink"/>
            <w:rFonts w:asciiTheme="minorHAnsi" w:hAnsiTheme="minorHAnsi" w:cstheme="minorHAnsi"/>
            <w:color w:val="auto"/>
            <w:sz w:val="22"/>
            <w:szCs w:val="22"/>
            <w:u w:val="none"/>
          </w:rPr>
          <w:t xml:space="preserve"> 2007; 109:1270.</w:t>
        </w:r>
      </w:hyperlink>
    </w:p>
    <w:p w14:paraId="3DC5505F" w14:textId="77777777" w:rsidR="002D3B7C" w:rsidRPr="003A2098" w:rsidRDefault="00E87A36" w:rsidP="002D3B7C">
      <w:pPr>
        <w:numPr>
          <w:ilvl w:val="0"/>
          <w:numId w:val="3"/>
        </w:numPr>
        <w:rPr>
          <w:rStyle w:val="Hyperlink"/>
          <w:rFonts w:asciiTheme="minorHAnsi" w:hAnsiTheme="minorHAnsi" w:cstheme="minorHAnsi"/>
          <w:color w:val="auto"/>
          <w:sz w:val="22"/>
          <w:szCs w:val="22"/>
          <w:u w:val="none"/>
        </w:rPr>
      </w:pPr>
      <w:hyperlink r:id="rId17" w:history="1">
        <w:r w:rsidR="002D3B7C" w:rsidRPr="003A2098">
          <w:rPr>
            <w:rStyle w:val="Hyperlink"/>
            <w:rFonts w:asciiTheme="minorHAnsi" w:hAnsiTheme="minorHAnsi" w:cstheme="minorHAnsi"/>
            <w:color w:val="auto"/>
            <w:sz w:val="22"/>
            <w:szCs w:val="22"/>
            <w:u w:val="none"/>
          </w:rPr>
          <w:t xml:space="preserve">Lopez LM, </w:t>
        </w:r>
        <w:proofErr w:type="spellStart"/>
        <w:r w:rsidR="002D3B7C" w:rsidRPr="003A2098">
          <w:rPr>
            <w:rStyle w:val="Hyperlink"/>
            <w:rFonts w:asciiTheme="minorHAnsi" w:hAnsiTheme="minorHAnsi" w:cstheme="minorHAnsi"/>
            <w:color w:val="auto"/>
            <w:sz w:val="22"/>
            <w:szCs w:val="22"/>
            <w:u w:val="none"/>
          </w:rPr>
          <w:t>Newmann</w:t>
        </w:r>
        <w:proofErr w:type="spellEnd"/>
        <w:r w:rsidR="002D3B7C" w:rsidRPr="003A2098">
          <w:rPr>
            <w:rStyle w:val="Hyperlink"/>
            <w:rFonts w:asciiTheme="minorHAnsi" w:hAnsiTheme="minorHAnsi" w:cstheme="minorHAnsi"/>
            <w:color w:val="auto"/>
            <w:sz w:val="22"/>
            <w:szCs w:val="22"/>
            <w:u w:val="none"/>
          </w:rPr>
          <w:t xml:space="preserve"> SJ, Grimes DA, et al. Immediate start of hormonal contraceptives for contraception. Cochrane Database Syst Rev 2012; 12:CD006260.</w:t>
        </w:r>
      </w:hyperlink>
    </w:p>
    <w:p w14:paraId="55A91F75" w14:textId="77777777" w:rsidR="002D3B7C" w:rsidRPr="003A2098" w:rsidRDefault="002D3B7C" w:rsidP="002D3B7C">
      <w:pPr>
        <w:pStyle w:val="ListParagraph"/>
        <w:numPr>
          <w:ilvl w:val="0"/>
          <w:numId w:val="3"/>
        </w:numPr>
        <w:spacing w:before="100" w:beforeAutospacing="1" w:after="100" w:afterAutospacing="1"/>
        <w:rPr>
          <w:rFonts w:cstheme="minorHAnsi"/>
          <w:color w:val="000000"/>
        </w:rPr>
      </w:pPr>
      <w:r w:rsidRPr="003A2098">
        <w:rPr>
          <w:rFonts w:cstheme="minorHAnsi"/>
          <w:color w:val="000000"/>
          <w:sz w:val="24"/>
          <w:szCs w:val="24"/>
        </w:rPr>
        <w:t xml:space="preserve"> </w:t>
      </w:r>
      <w:r w:rsidRPr="003A2098">
        <w:rPr>
          <w:rFonts w:cstheme="minorHAnsi"/>
          <w:color w:val="000000"/>
        </w:rPr>
        <w:t xml:space="preserve">“The </w:t>
      </w:r>
      <w:proofErr w:type="spellStart"/>
      <w:r w:rsidRPr="003A2098">
        <w:rPr>
          <w:rFonts w:cstheme="minorHAnsi"/>
          <w:color w:val="000000"/>
        </w:rPr>
        <w:t>Yuzpe</w:t>
      </w:r>
      <w:proofErr w:type="spellEnd"/>
      <w:r w:rsidRPr="003A2098">
        <w:rPr>
          <w:rFonts w:cstheme="minorHAnsi"/>
          <w:color w:val="000000"/>
        </w:rPr>
        <w:t xml:space="preserve"> Method: Effective Emergency Contraception Dating Back to the '70s.” </w:t>
      </w:r>
      <w:proofErr w:type="spellStart"/>
      <w:r w:rsidRPr="003A2098">
        <w:rPr>
          <w:rFonts w:cstheme="minorHAnsi"/>
          <w:i/>
          <w:iCs/>
          <w:color w:val="000000"/>
        </w:rPr>
        <w:t>Bedsider</w:t>
      </w:r>
      <w:proofErr w:type="spellEnd"/>
      <w:r w:rsidRPr="003A2098">
        <w:rPr>
          <w:rFonts w:cstheme="minorHAnsi"/>
          <w:color w:val="000000"/>
        </w:rPr>
        <w:t xml:space="preserve">, 9 Dec. 2010, </w:t>
      </w:r>
      <w:hyperlink r:id="rId18" w:history="1">
        <w:r w:rsidRPr="003A2098">
          <w:rPr>
            <w:rStyle w:val="Hyperlink"/>
            <w:rFonts w:cstheme="minorHAnsi"/>
          </w:rPr>
          <w:t>www.bedsider.org/features/88-the-yuzpe-method-effective-emergency-contraception-dating-back-to-the-70s</w:t>
        </w:r>
      </w:hyperlink>
      <w:r w:rsidRPr="003A2098">
        <w:rPr>
          <w:rFonts w:cstheme="minorHAnsi"/>
          <w:color w:val="000000"/>
        </w:rPr>
        <w:t>.</w:t>
      </w:r>
    </w:p>
    <w:p w14:paraId="5428A844" w14:textId="77777777" w:rsidR="002D3B7C" w:rsidRPr="003A2098" w:rsidRDefault="002D3B7C" w:rsidP="002D3B7C">
      <w:pPr>
        <w:pStyle w:val="ListParagraph"/>
        <w:numPr>
          <w:ilvl w:val="0"/>
          <w:numId w:val="3"/>
        </w:numPr>
        <w:spacing w:before="100" w:beforeAutospacing="1" w:after="100" w:afterAutospacing="1"/>
        <w:rPr>
          <w:rFonts w:cstheme="minorHAnsi"/>
          <w:color w:val="000000"/>
        </w:rPr>
      </w:pPr>
      <w:r w:rsidRPr="003A2098">
        <w:rPr>
          <w:rFonts w:cstheme="minorHAnsi"/>
          <w:color w:val="000000"/>
        </w:rPr>
        <w:t xml:space="preserve">Parkin L, Sharples K, Hernandez RK, </w:t>
      </w:r>
      <w:proofErr w:type="spellStart"/>
      <w:r w:rsidRPr="003A2098">
        <w:rPr>
          <w:rFonts w:cstheme="minorHAnsi"/>
          <w:color w:val="000000"/>
        </w:rPr>
        <w:t>Jick</w:t>
      </w:r>
      <w:proofErr w:type="spellEnd"/>
      <w:r w:rsidRPr="003A2098">
        <w:rPr>
          <w:rFonts w:cstheme="minorHAnsi"/>
          <w:color w:val="000000"/>
        </w:rPr>
        <w:t xml:space="preserve"> SS. Risk of venous thromboembolism in users of oral contraceptives containing </w:t>
      </w:r>
      <w:proofErr w:type="spellStart"/>
      <w:r w:rsidRPr="003A2098">
        <w:rPr>
          <w:rFonts w:cstheme="minorHAnsi"/>
          <w:color w:val="000000"/>
        </w:rPr>
        <w:t>drospirenon</w:t>
      </w:r>
      <w:proofErr w:type="spellEnd"/>
      <w:r w:rsidRPr="003A2098">
        <w:rPr>
          <w:rFonts w:cstheme="minorHAnsi"/>
          <w:color w:val="000000"/>
        </w:rPr>
        <w:t xml:space="preserve"> or </w:t>
      </w:r>
      <w:proofErr w:type="spellStart"/>
      <w:r w:rsidRPr="003A2098">
        <w:rPr>
          <w:rFonts w:cstheme="minorHAnsi"/>
          <w:color w:val="000000"/>
        </w:rPr>
        <w:t>levonorrgestrl</w:t>
      </w:r>
      <w:proofErr w:type="spellEnd"/>
      <w:r w:rsidRPr="003A2098">
        <w:rPr>
          <w:rFonts w:cstheme="minorHAnsi"/>
          <w:color w:val="000000"/>
        </w:rPr>
        <w:t xml:space="preserve">: </w:t>
      </w:r>
      <w:proofErr w:type="spellStart"/>
      <w:r w:rsidRPr="003A2098">
        <w:rPr>
          <w:rFonts w:cstheme="minorHAnsi"/>
          <w:color w:val="000000"/>
        </w:rPr>
        <w:t>nexted</w:t>
      </w:r>
      <w:proofErr w:type="spellEnd"/>
      <w:r w:rsidRPr="003A2098">
        <w:rPr>
          <w:rFonts w:cstheme="minorHAnsi"/>
          <w:color w:val="000000"/>
        </w:rPr>
        <w:t xml:space="preserve"> case-control study based on study based on UK General Practice Research Database. BMJ 2011; </w:t>
      </w:r>
      <w:proofErr w:type="gramStart"/>
      <w:r w:rsidRPr="003A2098">
        <w:rPr>
          <w:rFonts w:cstheme="minorHAnsi"/>
          <w:color w:val="000000"/>
        </w:rPr>
        <w:t>342:d</w:t>
      </w:r>
      <w:proofErr w:type="gramEnd"/>
      <w:r w:rsidRPr="003A2098">
        <w:rPr>
          <w:rFonts w:cstheme="minorHAnsi"/>
          <w:color w:val="000000"/>
        </w:rPr>
        <w:t>2139.</w:t>
      </w:r>
    </w:p>
    <w:p w14:paraId="36CC0D99" w14:textId="77777777" w:rsidR="002D3B7C" w:rsidRPr="003A2098" w:rsidRDefault="002D3B7C" w:rsidP="002D3B7C">
      <w:pPr>
        <w:pStyle w:val="ListParagraph"/>
        <w:numPr>
          <w:ilvl w:val="0"/>
          <w:numId w:val="3"/>
        </w:numPr>
        <w:spacing w:before="100" w:beforeAutospacing="1" w:after="100" w:afterAutospacing="1"/>
        <w:rPr>
          <w:rFonts w:cstheme="minorHAnsi"/>
          <w:color w:val="000000"/>
        </w:rPr>
      </w:pPr>
      <w:proofErr w:type="spellStart"/>
      <w:r w:rsidRPr="003A2098">
        <w:rPr>
          <w:rFonts w:cstheme="minorHAnsi"/>
          <w:color w:val="000000"/>
        </w:rPr>
        <w:t>Jick</w:t>
      </w:r>
      <w:proofErr w:type="spellEnd"/>
      <w:r w:rsidRPr="003A2098">
        <w:rPr>
          <w:rFonts w:cstheme="minorHAnsi"/>
          <w:color w:val="000000"/>
        </w:rPr>
        <w:t xml:space="preserve"> SS, Hernandez RK. Risk of non-fatal venous thromboembolism in women using oral contraceptives containing </w:t>
      </w:r>
      <w:proofErr w:type="spellStart"/>
      <w:r w:rsidRPr="003A2098">
        <w:rPr>
          <w:rFonts w:cstheme="minorHAnsi"/>
          <w:color w:val="000000"/>
        </w:rPr>
        <w:t>drospirenon</w:t>
      </w:r>
      <w:proofErr w:type="spellEnd"/>
      <w:r w:rsidRPr="003A2098">
        <w:rPr>
          <w:rFonts w:cstheme="minorHAnsi"/>
          <w:color w:val="000000"/>
        </w:rPr>
        <w:t xml:space="preserve"> compared with women using oral contraceptives containing levonorgestrel: case-control study using United States claims data. BMJ 2011; </w:t>
      </w:r>
      <w:proofErr w:type="gramStart"/>
      <w:r w:rsidRPr="003A2098">
        <w:rPr>
          <w:rFonts w:cstheme="minorHAnsi"/>
          <w:color w:val="000000"/>
        </w:rPr>
        <w:t>342:d</w:t>
      </w:r>
      <w:proofErr w:type="gramEnd"/>
      <w:r w:rsidRPr="003A2098">
        <w:rPr>
          <w:rFonts w:cstheme="minorHAnsi"/>
          <w:color w:val="000000"/>
        </w:rPr>
        <w:t>2151.</w:t>
      </w:r>
    </w:p>
    <w:p w14:paraId="4D3278B4" w14:textId="77777777" w:rsidR="002D3B7C" w:rsidRPr="003A2098" w:rsidRDefault="002D3B7C" w:rsidP="002D3B7C">
      <w:pPr>
        <w:pStyle w:val="ListParagraph"/>
        <w:numPr>
          <w:ilvl w:val="0"/>
          <w:numId w:val="3"/>
        </w:numPr>
        <w:spacing w:after="0" w:line="240" w:lineRule="auto"/>
        <w:rPr>
          <w:rFonts w:cstheme="minorHAnsi"/>
        </w:rPr>
      </w:pPr>
      <w:r w:rsidRPr="003A2098">
        <w:rPr>
          <w:rFonts w:cstheme="minorHAnsi"/>
        </w:rPr>
        <w:t>Allen, R. H. (2022, February). </w:t>
      </w:r>
      <w:r w:rsidRPr="003A2098">
        <w:rPr>
          <w:rFonts w:cstheme="minorHAnsi"/>
          <w:i/>
          <w:iCs/>
        </w:rPr>
        <w:t>Combined estrogen-progestin oral contraceptives: Patient selection, counseling, and use</w:t>
      </w:r>
      <w:r w:rsidRPr="003A2098">
        <w:rPr>
          <w:rFonts w:cstheme="minorHAnsi"/>
        </w:rPr>
        <w:t>. UpToDate. </w:t>
      </w:r>
    </w:p>
    <w:p w14:paraId="244D6E3B" w14:textId="77777777" w:rsidR="002D3B7C" w:rsidRPr="003A2098" w:rsidRDefault="00E87A36" w:rsidP="002D3B7C">
      <w:pPr>
        <w:numPr>
          <w:ilvl w:val="0"/>
          <w:numId w:val="3"/>
        </w:numPr>
        <w:contextualSpacing/>
        <w:rPr>
          <w:rFonts w:asciiTheme="minorHAnsi" w:hAnsiTheme="minorHAnsi" w:cstheme="minorHAnsi"/>
          <w:sz w:val="22"/>
          <w:szCs w:val="22"/>
        </w:rPr>
      </w:pPr>
      <w:hyperlink r:id="rId19" w:history="1">
        <w:r w:rsidR="002D3B7C" w:rsidRPr="003A2098">
          <w:rPr>
            <w:rStyle w:val="Hyperlink"/>
            <w:rFonts w:asciiTheme="minorHAnsi" w:hAnsiTheme="minorHAnsi" w:cstheme="minorHAnsi"/>
            <w:color w:val="auto"/>
            <w:sz w:val="22"/>
            <w:szCs w:val="22"/>
            <w:u w:val="none"/>
          </w:rPr>
          <w:t xml:space="preserve">Steiner MJ, Trussell J, Mehta N, et al. Communicating contraceptive effectiveness: A randomized controlled trial to inform a World Health Organization family planning handbook. Am J </w:t>
        </w:r>
        <w:proofErr w:type="spellStart"/>
        <w:r w:rsidR="002D3B7C" w:rsidRPr="003A2098">
          <w:rPr>
            <w:rStyle w:val="Hyperlink"/>
            <w:rFonts w:asciiTheme="minorHAnsi" w:hAnsiTheme="minorHAnsi" w:cstheme="minorHAnsi"/>
            <w:color w:val="auto"/>
            <w:sz w:val="22"/>
            <w:szCs w:val="22"/>
            <w:u w:val="none"/>
          </w:rPr>
          <w:t>Obstet</w:t>
        </w:r>
        <w:proofErr w:type="spellEnd"/>
        <w:r w:rsidR="002D3B7C" w:rsidRPr="003A2098">
          <w:rPr>
            <w:rStyle w:val="Hyperlink"/>
            <w:rFonts w:asciiTheme="minorHAnsi" w:hAnsiTheme="minorHAnsi" w:cstheme="minorHAnsi"/>
            <w:color w:val="auto"/>
            <w:sz w:val="22"/>
            <w:szCs w:val="22"/>
            <w:u w:val="none"/>
          </w:rPr>
          <w:t xml:space="preserve"> </w:t>
        </w:r>
        <w:proofErr w:type="spellStart"/>
        <w:r w:rsidR="002D3B7C" w:rsidRPr="003A2098">
          <w:rPr>
            <w:rStyle w:val="Hyperlink"/>
            <w:rFonts w:asciiTheme="minorHAnsi" w:hAnsiTheme="minorHAnsi" w:cstheme="minorHAnsi"/>
            <w:color w:val="auto"/>
            <w:sz w:val="22"/>
            <w:szCs w:val="22"/>
            <w:u w:val="none"/>
          </w:rPr>
          <w:t>Gynecol</w:t>
        </w:r>
        <w:proofErr w:type="spellEnd"/>
        <w:r w:rsidR="002D3B7C" w:rsidRPr="003A2098">
          <w:rPr>
            <w:rStyle w:val="Hyperlink"/>
            <w:rFonts w:asciiTheme="minorHAnsi" w:hAnsiTheme="minorHAnsi" w:cstheme="minorHAnsi"/>
            <w:color w:val="auto"/>
            <w:sz w:val="22"/>
            <w:szCs w:val="22"/>
            <w:u w:val="none"/>
          </w:rPr>
          <w:t xml:space="preserve"> 2006; 195:85.</w:t>
        </w:r>
      </w:hyperlink>
    </w:p>
    <w:p w14:paraId="758C2B3A" w14:textId="69483C52" w:rsidR="00ED02A2" w:rsidRPr="00F67935" w:rsidRDefault="002D3B7C" w:rsidP="002D3B7C">
      <w:pPr>
        <w:numPr>
          <w:ilvl w:val="0"/>
          <w:numId w:val="3"/>
        </w:numPr>
        <w:contextualSpacing/>
        <w:rPr>
          <w:rStyle w:val="apple-converted-space"/>
          <w:rFonts w:asciiTheme="minorHAnsi" w:hAnsiTheme="minorHAnsi" w:cstheme="minorHAnsi"/>
          <w:sz w:val="22"/>
          <w:szCs w:val="22"/>
        </w:rPr>
      </w:pPr>
      <w:r w:rsidRPr="003A2098">
        <w:rPr>
          <w:rFonts w:asciiTheme="minorHAnsi" w:hAnsiTheme="minorHAnsi" w:cstheme="minorHAnsi"/>
          <w:sz w:val="22"/>
          <w:szCs w:val="22"/>
        </w:rPr>
        <w:t xml:space="preserve">Sundaram A, Vaughan B, </w:t>
      </w:r>
      <w:proofErr w:type="spellStart"/>
      <w:r w:rsidRPr="003A2098">
        <w:rPr>
          <w:rFonts w:asciiTheme="minorHAnsi" w:hAnsiTheme="minorHAnsi" w:cstheme="minorHAnsi"/>
          <w:sz w:val="22"/>
          <w:szCs w:val="22"/>
        </w:rPr>
        <w:t>Kost</w:t>
      </w:r>
      <w:proofErr w:type="spellEnd"/>
      <w:r w:rsidRPr="003A2098">
        <w:rPr>
          <w:rFonts w:asciiTheme="minorHAnsi" w:hAnsiTheme="minorHAnsi" w:cstheme="minorHAnsi"/>
          <w:sz w:val="22"/>
          <w:szCs w:val="22"/>
        </w:rPr>
        <w:t xml:space="preserve"> K, et al. Contraceptive failure in the United States. </w:t>
      </w:r>
      <w:proofErr w:type="spellStart"/>
      <w:r w:rsidRPr="003A2098">
        <w:rPr>
          <w:rFonts w:asciiTheme="minorHAnsi" w:hAnsiTheme="minorHAnsi" w:cstheme="minorHAnsi"/>
          <w:sz w:val="22"/>
          <w:szCs w:val="22"/>
        </w:rPr>
        <w:t>Perspect</w:t>
      </w:r>
      <w:proofErr w:type="spellEnd"/>
      <w:r w:rsidRPr="003A2098">
        <w:rPr>
          <w:rFonts w:asciiTheme="minorHAnsi" w:hAnsiTheme="minorHAnsi" w:cstheme="minorHAnsi"/>
          <w:sz w:val="22"/>
          <w:szCs w:val="22"/>
        </w:rPr>
        <w:t xml:space="preserve"> Sex </w:t>
      </w:r>
      <w:proofErr w:type="spellStart"/>
      <w:r w:rsidRPr="003A2098">
        <w:rPr>
          <w:rFonts w:asciiTheme="minorHAnsi" w:hAnsiTheme="minorHAnsi" w:cstheme="minorHAnsi"/>
          <w:sz w:val="22"/>
          <w:szCs w:val="22"/>
        </w:rPr>
        <w:t>Reprod</w:t>
      </w:r>
      <w:proofErr w:type="spellEnd"/>
      <w:r w:rsidRPr="003A2098">
        <w:rPr>
          <w:rFonts w:asciiTheme="minorHAnsi" w:hAnsiTheme="minorHAnsi" w:cstheme="minorHAnsi"/>
          <w:sz w:val="22"/>
          <w:szCs w:val="22"/>
        </w:rPr>
        <w:t xml:space="preserve"> Health 2017; 49:7. </w:t>
      </w:r>
      <w:r w:rsidRPr="003A2098">
        <w:rPr>
          <w:rFonts w:asciiTheme="minorHAnsi" w:hAnsiTheme="minorHAnsi" w:cstheme="minorHAnsi"/>
          <w:sz w:val="22"/>
          <w:szCs w:val="22"/>
          <w:shd w:val="clear" w:color="auto" w:fill="FFFFFF"/>
        </w:rPr>
        <w:t>Reproduced from: Family Planning National Training Center. Birth Control Methods Options Chart. Available at:</w:t>
      </w:r>
      <w:r w:rsidRPr="003A2098">
        <w:rPr>
          <w:rStyle w:val="apple-converted-space"/>
          <w:rFonts w:asciiTheme="minorHAnsi" w:hAnsiTheme="minorHAnsi" w:cstheme="minorHAnsi"/>
          <w:sz w:val="22"/>
          <w:szCs w:val="22"/>
          <w:shd w:val="clear" w:color="auto" w:fill="FFFFFF"/>
        </w:rPr>
        <w:t> </w:t>
      </w:r>
      <w:hyperlink r:id="rId20" w:tgtFrame="_blank" w:history="1">
        <w:r w:rsidRPr="003A2098">
          <w:rPr>
            <w:rStyle w:val="Hyperlink"/>
            <w:rFonts w:asciiTheme="minorHAnsi" w:hAnsiTheme="minorHAnsi" w:cstheme="minorHAnsi"/>
            <w:color w:val="auto"/>
            <w:sz w:val="22"/>
            <w:szCs w:val="22"/>
            <w:u w:val="none"/>
          </w:rPr>
          <w:t>www.fpntc.org/resources/birth-control-methods-options-chart</w:t>
        </w:r>
      </w:hyperlink>
      <w:r w:rsidRPr="003A2098">
        <w:rPr>
          <w:rStyle w:val="apple-converted-space"/>
          <w:rFonts w:asciiTheme="minorHAnsi" w:hAnsiTheme="minorHAnsi" w:cstheme="minorHAnsi"/>
          <w:sz w:val="22"/>
          <w:szCs w:val="22"/>
          <w:shd w:val="clear" w:color="auto" w:fill="FFFFFF"/>
        </w:rPr>
        <w:t> </w:t>
      </w:r>
    </w:p>
    <w:p w14:paraId="3579F459" w14:textId="77777777" w:rsidR="00F67935" w:rsidRPr="00F67935" w:rsidRDefault="00F67935" w:rsidP="00F67935">
      <w:pPr>
        <w:numPr>
          <w:ilvl w:val="0"/>
          <w:numId w:val="3"/>
        </w:numPr>
        <w:spacing w:before="100" w:beforeAutospacing="1" w:after="100" w:afterAutospacing="1"/>
        <w:rPr>
          <w:rFonts w:asciiTheme="minorHAnsi" w:hAnsiTheme="minorHAnsi" w:cstheme="minorHAnsi"/>
          <w:sz w:val="22"/>
          <w:szCs w:val="22"/>
        </w:rPr>
      </w:pPr>
      <w:proofErr w:type="spellStart"/>
      <w:r w:rsidRPr="00F67935">
        <w:rPr>
          <w:rFonts w:asciiTheme="minorHAnsi" w:hAnsiTheme="minorHAnsi" w:cstheme="minorHAnsi"/>
          <w:sz w:val="22"/>
          <w:szCs w:val="22"/>
        </w:rPr>
        <w:lastRenderedPageBreak/>
        <w:t>Turok</w:t>
      </w:r>
      <w:proofErr w:type="spellEnd"/>
      <w:r w:rsidRPr="00F67935">
        <w:rPr>
          <w:rFonts w:asciiTheme="minorHAnsi" w:hAnsiTheme="minorHAnsi" w:cstheme="minorHAnsi"/>
          <w:sz w:val="22"/>
          <w:szCs w:val="22"/>
        </w:rPr>
        <w:t xml:space="preserve"> DK, et al. Levonorgestrel vs. Copper Intrauterine Devices for Emergency Contraception. </w:t>
      </w:r>
      <w:r w:rsidRPr="00F67935">
        <w:rPr>
          <w:rStyle w:val="Emphasis"/>
          <w:rFonts w:asciiTheme="minorHAnsi" w:hAnsiTheme="minorHAnsi" w:cstheme="minorHAnsi"/>
          <w:sz w:val="22"/>
          <w:szCs w:val="22"/>
        </w:rPr>
        <w:t xml:space="preserve">NEJM. </w:t>
      </w:r>
      <w:r w:rsidRPr="00F67935">
        <w:rPr>
          <w:rFonts w:asciiTheme="minorHAnsi" w:hAnsiTheme="minorHAnsi" w:cstheme="minorHAnsi"/>
          <w:sz w:val="22"/>
          <w:szCs w:val="22"/>
        </w:rPr>
        <w:t>2021; 384:335-344.</w:t>
      </w:r>
    </w:p>
    <w:p w14:paraId="229FBBD2" w14:textId="77777777" w:rsidR="00F67935" w:rsidRPr="00F67935" w:rsidRDefault="00F67935" w:rsidP="00F67935">
      <w:pPr>
        <w:numPr>
          <w:ilvl w:val="0"/>
          <w:numId w:val="3"/>
        </w:numPr>
        <w:spacing w:before="100" w:beforeAutospacing="1" w:after="100" w:afterAutospacing="1"/>
        <w:rPr>
          <w:rFonts w:asciiTheme="minorHAnsi" w:hAnsiTheme="minorHAnsi" w:cstheme="minorHAnsi"/>
          <w:sz w:val="22"/>
          <w:szCs w:val="22"/>
        </w:rPr>
      </w:pPr>
      <w:r w:rsidRPr="00F67935">
        <w:rPr>
          <w:rFonts w:asciiTheme="minorHAnsi" w:hAnsiTheme="minorHAnsi" w:cstheme="minorHAnsi"/>
          <w:sz w:val="22"/>
          <w:szCs w:val="22"/>
        </w:rPr>
        <w:t>Robinson JA &amp; Burke AE. Obesity and hormonal contraceptive efficacy. Women's Health (</w:t>
      </w:r>
      <w:proofErr w:type="spellStart"/>
      <w:r w:rsidRPr="00F67935">
        <w:rPr>
          <w:rFonts w:asciiTheme="minorHAnsi" w:hAnsiTheme="minorHAnsi" w:cstheme="minorHAnsi"/>
          <w:sz w:val="22"/>
          <w:szCs w:val="22"/>
        </w:rPr>
        <w:t>Lond</w:t>
      </w:r>
      <w:proofErr w:type="spellEnd"/>
      <w:r w:rsidRPr="00F67935">
        <w:rPr>
          <w:rFonts w:asciiTheme="minorHAnsi" w:hAnsiTheme="minorHAnsi" w:cstheme="minorHAnsi"/>
          <w:sz w:val="22"/>
          <w:szCs w:val="22"/>
        </w:rPr>
        <w:t xml:space="preserve"> </w:t>
      </w:r>
      <w:proofErr w:type="spellStart"/>
      <w:r w:rsidRPr="00F67935">
        <w:rPr>
          <w:rFonts w:asciiTheme="minorHAnsi" w:hAnsiTheme="minorHAnsi" w:cstheme="minorHAnsi"/>
          <w:sz w:val="22"/>
          <w:szCs w:val="22"/>
        </w:rPr>
        <w:t>Engl</w:t>
      </w:r>
      <w:proofErr w:type="spellEnd"/>
      <w:r w:rsidRPr="00F67935">
        <w:rPr>
          <w:rFonts w:asciiTheme="minorHAnsi" w:hAnsiTheme="minorHAnsi" w:cstheme="minorHAnsi"/>
          <w:sz w:val="22"/>
          <w:szCs w:val="22"/>
        </w:rPr>
        <w:t>). 2013. 9(5):453-466.</w:t>
      </w:r>
    </w:p>
    <w:p w14:paraId="133F15EB" w14:textId="77777777" w:rsidR="00F67935" w:rsidRPr="002D3B7C" w:rsidRDefault="00F67935" w:rsidP="00F67935">
      <w:pPr>
        <w:ind w:left="720"/>
        <w:contextualSpacing/>
        <w:rPr>
          <w:rFonts w:asciiTheme="minorHAnsi" w:hAnsiTheme="minorHAnsi" w:cstheme="minorHAnsi"/>
          <w:sz w:val="22"/>
          <w:szCs w:val="22"/>
        </w:rPr>
      </w:pPr>
    </w:p>
    <w:sectPr w:rsidR="00F67935" w:rsidRPr="002D3B7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2DE2" w14:textId="77777777" w:rsidR="00E87A36" w:rsidRDefault="00E87A36" w:rsidP="001C204C">
      <w:r>
        <w:separator/>
      </w:r>
    </w:p>
  </w:endnote>
  <w:endnote w:type="continuationSeparator" w:id="0">
    <w:p w14:paraId="504841FF" w14:textId="77777777" w:rsidR="00E87A36" w:rsidRDefault="00E87A36" w:rsidP="001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5C00" w14:textId="77777777" w:rsidR="00E87A36" w:rsidRDefault="00E87A36" w:rsidP="001C204C">
      <w:r>
        <w:separator/>
      </w:r>
    </w:p>
  </w:footnote>
  <w:footnote w:type="continuationSeparator" w:id="0">
    <w:p w14:paraId="1B418575" w14:textId="77777777" w:rsidR="00E87A36" w:rsidRDefault="00E87A36" w:rsidP="001C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9405" w14:textId="05FBB62D" w:rsidR="00FF6E66" w:rsidRPr="000876F1" w:rsidRDefault="00FF6E66" w:rsidP="00FF6E66">
    <w:pPr>
      <w:contextualSpacing/>
      <w:jc w:val="center"/>
      <w:rPr>
        <w:rFonts w:asciiTheme="minorHAnsi" w:hAnsiTheme="minorHAnsi" w:cstheme="minorHAnsi"/>
        <w:b/>
        <w:bCs/>
        <w:sz w:val="22"/>
        <w:szCs w:val="22"/>
      </w:rPr>
    </w:pPr>
    <w:r w:rsidRPr="000876F1">
      <w:rPr>
        <w:rFonts w:asciiTheme="minorHAnsi" w:hAnsiTheme="minorHAnsi" w:cstheme="minorHAnsi"/>
        <w:b/>
        <w:bCs/>
        <w:sz w:val="22"/>
        <w:szCs w:val="22"/>
      </w:rPr>
      <w:t>Contraception Chalk Talk: Facilitator’s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27813"/>
    <w:multiLevelType w:val="hybridMultilevel"/>
    <w:tmpl w:val="71D6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404"/>
    <w:multiLevelType w:val="multilevel"/>
    <w:tmpl w:val="8E12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669E1"/>
    <w:multiLevelType w:val="hybridMultilevel"/>
    <w:tmpl w:val="A71A033C"/>
    <w:lvl w:ilvl="0" w:tplc="0C84A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0E25"/>
    <w:multiLevelType w:val="hybridMultilevel"/>
    <w:tmpl w:val="8D740FA4"/>
    <w:lvl w:ilvl="0" w:tplc="613A5EF0">
      <w:start w:val="1"/>
      <w:numFmt w:val="bullet"/>
      <w:lvlText w:val="•"/>
      <w:lvlJc w:val="left"/>
      <w:pPr>
        <w:tabs>
          <w:tab w:val="num" w:pos="720"/>
        </w:tabs>
        <w:ind w:left="720" w:hanging="360"/>
      </w:pPr>
      <w:rPr>
        <w:rFonts w:ascii="Arial" w:hAnsi="Arial" w:hint="default"/>
      </w:rPr>
    </w:lvl>
    <w:lvl w:ilvl="1" w:tplc="B018FF20" w:tentative="1">
      <w:start w:val="1"/>
      <w:numFmt w:val="bullet"/>
      <w:lvlText w:val="•"/>
      <w:lvlJc w:val="left"/>
      <w:pPr>
        <w:tabs>
          <w:tab w:val="num" w:pos="1440"/>
        </w:tabs>
        <w:ind w:left="1440" w:hanging="360"/>
      </w:pPr>
      <w:rPr>
        <w:rFonts w:ascii="Arial" w:hAnsi="Arial" w:hint="default"/>
      </w:rPr>
    </w:lvl>
    <w:lvl w:ilvl="2" w:tplc="39C6C47A" w:tentative="1">
      <w:start w:val="1"/>
      <w:numFmt w:val="bullet"/>
      <w:lvlText w:val="•"/>
      <w:lvlJc w:val="left"/>
      <w:pPr>
        <w:tabs>
          <w:tab w:val="num" w:pos="2160"/>
        </w:tabs>
        <w:ind w:left="2160" w:hanging="360"/>
      </w:pPr>
      <w:rPr>
        <w:rFonts w:ascii="Arial" w:hAnsi="Arial" w:hint="default"/>
      </w:rPr>
    </w:lvl>
    <w:lvl w:ilvl="3" w:tplc="331AF72E" w:tentative="1">
      <w:start w:val="1"/>
      <w:numFmt w:val="bullet"/>
      <w:lvlText w:val="•"/>
      <w:lvlJc w:val="left"/>
      <w:pPr>
        <w:tabs>
          <w:tab w:val="num" w:pos="2880"/>
        </w:tabs>
        <w:ind w:left="2880" w:hanging="360"/>
      </w:pPr>
      <w:rPr>
        <w:rFonts w:ascii="Arial" w:hAnsi="Arial" w:hint="default"/>
      </w:rPr>
    </w:lvl>
    <w:lvl w:ilvl="4" w:tplc="6C90410E" w:tentative="1">
      <w:start w:val="1"/>
      <w:numFmt w:val="bullet"/>
      <w:lvlText w:val="•"/>
      <w:lvlJc w:val="left"/>
      <w:pPr>
        <w:tabs>
          <w:tab w:val="num" w:pos="3600"/>
        </w:tabs>
        <w:ind w:left="3600" w:hanging="360"/>
      </w:pPr>
      <w:rPr>
        <w:rFonts w:ascii="Arial" w:hAnsi="Arial" w:hint="default"/>
      </w:rPr>
    </w:lvl>
    <w:lvl w:ilvl="5" w:tplc="080AD0C8" w:tentative="1">
      <w:start w:val="1"/>
      <w:numFmt w:val="bullet"/>
      <w:lvlText w:val="•"/>
      <w:lvlJc w:val="left"/>
      <w:pPr>
        <w:tabs>
          <w:tab w:val="num" w:pos="4320"/>
        </w:tabs>
        <w:ind w:left="4320" w:hanging="360"/>
      </w:pPr>
      <w:rPr>
        <w:rFonts w:ascii="Arial" w:hAnsi="Arial" w:hint="default"/>
      </w:rPr>
    </w:lvl>
    <w:lvl w:ilvl="6" w:tplc="050CDD4C" w:tentative="1">
      <w:start w:val="1"/>
      <w:numFmt w:val="bullet"/>
      <w:lvlText w:val="•"/>
      <w:lvlJc w:val="left"/>
      <w:pPr>
        <w:tabs>
          <w:tab w:val="num" w:pos="5040"/>
        </w:tabs>
        <w:ind w:left="5040" w:hanging="360"/>
      </w:pPr>
      <w:rPr>
        <w:rFonts w:ascii="Arial" w:hAnsi="Arial" w:hint="default"/>
      </w:rPr>
    </w:lvl>
    <w:lvl w:ilvl="7" w:tplc="2E689F2E" w:tentative="1">
      <w:start w:val="1"/>
      <w:numFmt w:val="bullet"/>
      <w:lvlText w:val="•"/>
      <w:lvlJc w:val="left"/>
      <w:pPr>
        <w:tabs>
          <w:tab w:val="num" w:pos="5760"/>
        </w:tabs>
        <w:ind w:left="5760" w:hanging="360"/>
      </w:pPr>
      <w:rPr>
        <w:rFonts w:ascii="Arial" w:hAnsi="Arial" w:hint="default"/>
      </w:rPr>
    </w:lvl>
    <w:lvl w:ilvl="8" w:tplc="2A8CCB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F670D"/>
    <w:multiLevelType w:val="hybridMultilevel"/>
    <w:tmpl w:val="7E46BE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E7066"/>
    <w:multiLevelType w:val="hybridMultilevel"/>
    <w:tmpl w:val="9D3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5A5"/>
    <w:multiLevelType w:val="hybridMultilevel"/>
    <w:tmpl w:val="9328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2DB"/>
    <w:multiLevelType w:val="hybridMultilevel"/>
    <w:tmpl w:val="001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3B9B"/>
    <w:multiLevelType w:val="multilevel"/>
    <w:tmpl w:val="D014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50D7C"/>
    <w:multiLevelType w:val="multilevel"/>
    <w:tmpl w:val="1F16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82706"/>
    <w:multiLevelType w:val="hybridMultilevel"/>
    <w:tmpl w:val="74BA9CB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F5CDF"/>
    <w:multiLevelType w:val="hybridMultilevel"/>
    <w:tmpl w:val="1FC4215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A046F5"/>
    <w:multiLevelType w:val="hybridMultilevel"/>
    <w:tmpl w:val="D084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A3B10"/>
    <w:multiLevelType w:val="hybridMultilevel"/>
    <w:tmpl w:val="27E4BFA4"/>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F9350D"/>
    <w:multiLevelType w:val="multilevel"/>
    <w:tmpl w:val="BE42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750870"/>
    <w:multiLevelType w:val="hybridMultilevel"/>
    <w:tmpl w:val="BD4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329E8"/>
    <w:multiLevelType w:val="hybridMultilevel"/>
    <w:tmpl w:val="3F6211FE"/>
    <w:lvl w:ilvl="0" w:tplc="8E8E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A5722"/>
    <w:multiLevelType w:val="multilevel"/>
    <w:tmpl w:val="E5604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A4570AC"/>
    <w:multiLevelType w:val="hybridMultilevel"/>
    <w:tmpl w:val="9D5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F6E4B"/>
    <w:multiLevelType w:val="multilevel"/>
    <w:tmpl w:val="076E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64734B"/>
    <w:multiLevelType w:val="hybridMultilevel"/>
    <w:tmpl w:val="AF26B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32F9F"/>
    <w:multiLevelType w:val="hybridMultilevel"/>
    <w:tmpl w:val="461C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960B5"/>
    <w:multiLevelType w:val="hybridMultilevel"/>
    <w:tmpl w:val="258CB802"/>
    <w:lvl w:ilvl="0" w:tplc="04090001">
      <w:start w:val="1"/>
      <w:numFmt w:val="bullet"/>
      <w:lvlText w:val=""/>
      <w:lvlJc w:val="left"/>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F61924"/>
    <w:multiLevelType w:val="multilevel"/>
    <w:tmpl w:val="5972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AC67C7"/>
    <w:multiLevelType w:val="hybridMultilevel"/>
    <w:tmpl w:val="0184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E63D5"/>
    <w:multiLevelType w:val="hybridMultilevel"/>
    <w:tmpl w:val="BD40C02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0554F"/>
    <w:multiLevelType w:val="hybridMultilevel"/>
    <w:tmpl w:val="FEB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40B4F"/>
    <w:multiLevelType w:val="hybridMultilevel"/>
    <w:tmpl w:val="4396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170F7"/>
    <w:multiLevelType w:val="hybridMultilevel"/>
    <w:tmpl w:val="1D2A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408C4"/>
    <w:multiLevelType w:val="hybridMultilevel"/>
    <w:tmpl w:val="CE4A6F44"/>
    <w:lvl w:ilvl="0" w:tplc="FFFFFFFF">
      <w:start w:val="1"/>
      <w:numFmt w:val="bullet"/>
      <w:lvlText w:val=""/>
      <w:lvlJc w:val="left"/>
      <w:pPr>
        <w:ind w:left="360" w:hanging="360"/>
      </w:pPr>
      <w:rPr>
        <w:rFonts w:ascii="Symbol" w:hAnsi="Symbol" w:hint="default"/>
      </w:rPr>
    </w:lvl>
    <w:lvl w:ilvl="1" w:tplc="FFFFFFFF">
      <w:start w:val="1"/>
      <w:numFmt w:val="bullet"/>
      <w:lvlText w:val="o"/>
      <w:lvlJc w:val="left"/>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2520" w:hanging="360"/>
      </w:pPr>
    </w:lvl>
    <w:lvl w:ilvl="4" w:tplc="FFFFFFFF">
      <w:start w:val="1"/>
      <w:numFmt w:val="lowerLetter"/>
      <w:lvlText w:val="%5."/>
      <w:lvlJc w:val="left"/>
      <w:pPr>
        <w:ind w:left="-1800" w:hanging="360"/>
      </w:pPr>
    </w:lvl>
    <w:lvl w:ilvl="5" w:tplc="FFFFFFFF">
      <w:start w:val="1"/>
      <w:numFmt w:val="lowerRoman"/>
      <w:lvlText w:val="%6."/>
      <w:lvlJc w:val="right"/>
      <w:pPr>
        <w:ind w:left="-1080" w:hanging="180"/>
      </w:pPr>
    </w:lvl>
    <w:lvl w:ilvl="6" w:tplc="FFFFFFFF">
      <w:start w:val="1"/>
      <w:numFmt w:val="decimal"/>
      <w:lvlText w:val="%7."/>
      <w:lvlJc w:val="left"/>
      <w:pPr>
        <w:ind w:left="-360" w:hanging="360"/>
      </w:pPr>
    </w:lvl>
    <w:lvl w:ilvl="7" w:tplc="FFFFFFFF">
      <w:start w:val="1"/>
      <w:numFmt w:val="lowerLetter"/>
      <w:lvlText w:val="%8."/>
      <w:lvlJc w:val="left"/>
      <w:pPr>
        <w:ind w:left="360" w:hanging="360"/>
      </w:pPr>
    </w:lvl>
    <w:lvl w:ilvl="8" w:tplc="04090003">
      <w:start w:val="1"/>
      <w:numFmt w:val="bullet"/>
      <w:lvlText w:val="o"/>
      <w:lvlJc w:val="left"/>
      <w:rPr>
        <w:rFonts w:ascii="Courier New" w:hAnsi="Courier New" w:cs="Courier New" w:hint="default"/>
      </w:rPr>
    </w:lvl>
  </w:abstractNum>
  <w:abstractNum w:abstractNumId="31" w15:restartNumberingAfterBreak="0">
    <w:nsid w:val="685251D9"/>
    <w:multiLevelType w:val="multilevel"/>
    <w:tmpl w:val="7FC8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61DF5"/>
    <w:multiLevelType w:val="hybridMultilevel"/>
    <w:tmpl w:val="FAD44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21D8A"/>
    <w:multiLevelType w:val="hybridMultilevel"/>
    <w:tmpl w:val="87F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34" w15:restartNumberingAfterBreak="0">
    <w:nsid w:val="72417BE5"/>
    <w:multiLevelType w:val="hybridMultilevel"/>
    <w:tmpl w:val="A7807084"/>
    <w:lvl w:ilvl="0" w:tplc="FFFFFFFF">
      <w:start w:val="1"/>
      <w:numFmt w:val="bullet"/>
      <w:lvlText w:val=""/>
      <w:lvlJc w:val="left"/>
      <w:pPr>
        <w:ind w:left="360" w:hanging="360"/>
      </w:pPr>
      <w:rPr>
        <w:rFonts w:ascii="Symbol" w:hAnsi="Symbol" w:hint="default"/>
      </w:rPr>
    </w:lvl>
    <w:lvl w:ilvl="1" w:tplc="FFFFFFFF">
      <w:start w:val="1"/>
      <w:numFmt w:val="bullet"/>
      <w:lvlText w:val="o"/>
      <w:lvlJc w:val="left"/>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2520" w:hanging="360"/>
      </w:pPr>
    </w:lvl>
    <w:lvl w:ilvl="4" w:tplc="FFFFFFFF">
      <w:start w:val="1"/>
      <w:numFmt w:val="lowerLetter"/>
      <w:lvlText w:val="%5."/>
      <w:lvlJc w:val="left"/>
      <w:pPr>
        <w:ind w:left="-1800" w:hanging="360"/>
      </w:pPr>
    </w:lvl>
    <w:lvl w:ilvl="5" w:tplc="FFFFFFFF">
      <w:start w:val="1"/>
      <w:numFmt w:val="lowerRoman"/>
      <w:lvlText w:val="%6."/>
      <w:lvlJc w:val="right"/>
      <w:pPr>
        <w:ind w:left="-1080" w:hanging="180"/>
      </w:pPr>
    </w:lvl>
    <w:lvl w:ilvl="6" w:tplc="FFFFFFFF">
      <w:start w:val="1"/>
      <w:numFmt w:val="decimal"/>
      <w:lvlText w:val="%7."/>
      <w:lvlJc w:val="left"/>
      <w:pPr>
        <w:ind w:left="-360" w:hanging="360"/>
      </w:pPr>
    </w:lvl>
    <w:lvl w:ilvl="7" w:tplc="FFFFFFFF">
      <w:start w:val="1"/>
      <w:numFmt w:val="lowerLetter"/>
      <w:lvlText w:val="%8."/>
      <w:lvlJc w:val="left"/>
      <w:pPr>
        <w:ind w:left="360" w:hanging="360"/>
      </w:pPr>
    </w:lvl>
    <w:lvl w:ilvl="8" w:tplc="B5F4E758">
      <w:start w:val="7"/>
      <w:numFmt w:val="bullet"/>
      <w:lvlText w:val="-"/>
      <w:lvlJc w:val="left"/>
      <w:rPr>
        <w:rFonts w:ascii="Calibri" w:eastAsiaTheme="minorHAnsi" w:hAnsi="Calibri" w:cs="Calibri" w:hint="default"/>
        <w:b w:val="0"/>
      </w:rPr>
    </w:lvl>
  </w:abstractNum>
  <w:abstractNum w:abstractNumId="35"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11E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EB1EC3"/>
    <w:multiLevelType w:val="multilevel"/>
    <w:tmpl w:val="B6B6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E23202"/>
    <w:multiLevelType w:val="multilevel"/>
    <w:tmpl w:val="651C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2D00B8"/>
    <w:multiLevelType w:val="hybridMultilevel"/>
    <w:tmpl w:val="735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C0D78"/>
    <w:multiLevelType w:val="hybridMultilevel"/>
    <w:tmpl w:val="C968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917BE"/>
    <w:multiLevelType w:val="hybridMultilevel"/>
    <w:tmpl w:val="3368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75399"/>
    <w:multiLevelType w:val="hybridMultilevel"/>
    <w:tmpl w:val="741E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15"/>
  </w:num>
  <w:num w:numId="4">
    <w:abstractNumId w:val="42"/>
  </w:num>
  <w:num w:numId="5">
    <w:abstractNumId w:val="21"/>
  </w:num>
  <w:num w:numId="6">
    <w:abstractNumId w:val="11"/>
  </w:num>
  <w:num w:numId="7">
    <w:abstractNumId w:val="0"/>
  </w:num>
  <w:num w:numId="8">
    <w:abstractNumId w:val="36"/>
  </w:num>
  <w:num w:numId="9">
    <w:abstractNumId w:val="32"/>
  </w:num>
  <w:num w:numId="10">
    <w:abstractNumId w:val="3"/>
  </w:num>
  <w:num w:numId="11">
    <w:abstractNumId w:val="23"/>
  </w:num>
  <w:num w:numId="12">
    <w:abstractNumId w:val="29"/>
  </w:num>
  <w:num w:numId="13">
    <w:abstractNumId w:val="8"/>
  </w:num>
  <w:num w:numId="14">
    <w:abstractNumId w:val="26"/>
  </w:num>
  <w:num w:numId="15">
    <w:abstractNumId w:val="24"/>
  </w:num>
  <w:num w:numId="16">
    <w:abstractNumId w:val="5"/>
  </w:num>
  <w:num w:numId="17">
    <w:abstractNumId w:val="13"/>
  </w:num>
  <w:num w:numId="18">
    <w:abstractNumId w:val="39"/>
  </w:num>
  <w:num w:numId="19">
    <w:abstractNumId w:val="28"/>
  </w:num>
  <w:num w:numId="20">
    <w:abstractNumId w:val="31"/>
  </w:num>
  <w:num w:numId="21">
    <w:abstractNumId w:val="38"/>
  </w:num>
  <w:num w:numId="22">
    <w:abstractNumId w:val="20"/>
  </w:num>
  <w:num w:numId="23">
    <w:abstractNumId w:val="9"/>
  </w:num>
  <w:num w:numId="24">
    <w:abstractNumId w:val="17"/>
  </w:num>
  <w:num w:numId="25">
    <w:abstractNumId w:val="37"/>
  </w:num>
  <w:num w:numId="26">
    <w:abstractNumId w:val="19"/>
  </w:num>
  <w:num w:numId="27">
    <w:abstractNumId w:val="1"/>
  </w:num>
  <w:num w:numId="28">
    <w:abstractNumId w:val="6"/>
  </w:num>
  <w:num w:numId="29">
    <w:abstractNumId w:val="16"/>
  </w:num>
  <w:num w:numId="30">
    <w:abstractNumId w:val="41"/>
  </w:num>
  <w:num w:numId="31">
    <w:abstractNumId w:val="22"/>
  </w:num>
  <w:num w:numId="32">
    <w:abstractNumId w:val="40"/>
  </w:num>
  <w:num w:numId="33">
    <w:abstractNumId w:val="7"/>
  </w:num>
  <w:num w:numId="34">
    <w:abstractNumId w:val="12"/>
  </w:num>
  <w:num w:numId="35">
    <w:abstractNumId w:val="14"/>
  </w:num>
  <w:num w:numId="36">
    <w:abstractNumId w:val="33"/>
  </w:num>
  <w:num w:numId="37">
    <w:abstractNumId w:val="4"/>
  </w:num>
  <w:num w:numId="38">
    <w:abstractNumId w:val="2"/>
  </w:num>
  <w:num w:numId="39">
    <w:abstractNumId w:val="10"/>
  </w:num>
  <w:num w:numId="40">
    <w:abstractNumId w:val="27"/>
  </w:num>
  <w:num w:numId="41">
    <w:abstractNumId w:val="30"/>
  </w:num>
  <w:num w:numId="42">
    <w:abstractNumId w:val="3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4C"/>
    <w:rsid w:val="00016F7E"/>
    <w:rsid w:val="00030138"/>
    <w:rsid w:val="00030888"/>
    <w:rsid w:val="00040082"/>
    <w:rsid w:val="000457C0"/>
    <w:rsid w:val="000610EC"/>
    <w:rsid w:val="00063C5D"/>
    <w:rsid w:val="00086779"/>
    <w:rsid w:val="0008743D"/>
    <w:rsid w:val="000876F1"/>
    <w:rsid w:val="000C0014"/>
    <w:rsid w:val="00116BA5"/>
    <w:rsid w:val="00127482"/>
    <w:rsid w:val="00137355"/>
    <w:rsid w:val="001C204C"/>
    <w:rsid w:val="001D628F"/>
    <w:rsid w:val="00213CE5"/>
    <w:rsid w:val="00216D44"/>
    <w:rsid w:val="00241C2E"/>
    <w:rsid w:val="00245C92"/>
    <w:rsid w:val="00276926"/>
    <w:rsid w:val="00276F35"/>
    <w:rsid w:val="002943A1"/>
    <w:rsid w:val="002C6EF4"/>
    <w:rsid w:val="002D3B7C"/>
    <w:rsid w:val="002D3DB4"/>
    <w:rsid w:val="002F5715"/>
    <w:rsid w:val="00306254"/>
    <w:rsid w:val="00310AE3"/>
    <w:rsid w:val="003146B2"/>
    <w:rsid w:val="00316278"/>
    <w:rsid w:val="00317A32"/>
    <w:rsid w:val="00317C5A"/>
    <w:rsid w:val="0032609A"/>
    <w:rsid w:val="0033160C"/>
    <w:rsid w:val="00340EA5"/>
    <w:rsid w:val="0034134A"/>
    <w:rsid w:val="00357C9D"/>
    <w:rsid w:val="00363CEE"/>
    <w:rsid w:val="003809E0"/>
    <w:rsid w:val="003A2098"/>
    <w:rsid w:val="003D11DC"/>
    <w:rsid w:val="00436A49"/>
    <w:rsid w:val="00477E26"/>
    <w:rsid w:val="00487981"/>
    <w:rsid w:val="004A04AF"/>
    <w:rsid w:val="004B5329"/>
    <w:rsid w:val="004C16BC"/>
    <w:rsid w:val="004D3CD4"/>
    <w:rsid w:val="00521AF4"/>
    <w:rsid w:val="005258C6"/>
    <w:rsid w:val="005344D9"/>
    <w:rsid w:val="00555C92"/>
    <w:rsid w:val="00557802"/>
    <w:rsid w:val="00560E4B"/>
    <w:rsid w:val="0058756B"/>
    <w:rsid w:val="005A316B"/>
    <w:rsid w:val="005C3DA2"/>
    <w:rsid w:val="005C3E04"/>
    <w:rsid w:val="00632A52"/>
    <w:rsid w:val="006533AB"/>
    <w:rsid w:val="00666D7B"/>
    <w:rsid w:val="006D53C0"/>
    <w:rsid w:val="006F04CE"/>
    <w:rsid w:val="00715158"/>
    <w:rsid w:val="00715841"/>
    <w:rsid w:val="0072182D"/>
    <w:rsid w:val="007260E6"/>
    <w:rsid w:val="00743D37"/>
    <w:rsid w:val="00770FF9"/>
    <w:rsid w:val="007A1C95"/>
    <w:rsid w:val="007B77A4"/>
    <w:rsid w:val="007C101A"/>
    <w:rsid w:val="0080621A"/>
    <w:rsid w:val="00813A79"/>
    <w:rsid w:val="008241E1"/>
    <w:rsid w:val="008517AC"/>
    <w:rsid w:val="008A6F30"/>
    <w:rsid w:val="008B55A8"/>
    <w:rsid w:val="008D112E"/>
    <w:rsid w:val="00907A31"/>
    <w:rsid w:val="00920B4E"/>
    <w:rsid w:val="00965674"/>
    <w:rsid w:val="009C22A5"/>
    <w:rsid w:val="009C679C"/>
    <w:rsid w:val="00A353AB"/>
    <w:rsid w:val="00A75AC0"/>
    <w:rsid w:val="00AC50E3"/>
    <w:rsid w:val="00AD404C"/>
    <w:rsid w:val="00AD6D6F"/>
    <w:rsid w:val="00AE5279"/>
    <w:rsid w:val="00B4612B"/>
    <w:rsid w:val="00B872D4"/>
    <w:rsid w:val="00BC016A"/>
    <w:rsid w:val="00C044EA"/>
    <w:rsid w:val="00C05513"/>
    <w:rsid w:val="00C0610E"/>
    <w:rsid w:val="00C22AB1"/>
    <w:rsid w:val="00C259DB"/>
    <w:rsid w:val="00C319B1"/>
    <w:rsid w:val="00C82C10"/>
    <w:rsid w:val="00C84610"/>
    <w:rsid w:val="00C90D17"/>
    <w:rsid w:val="00C9299F"/>
    <w:rsid w:val="00CB2CBD"/>
    <w:rsid w:val="00CB4173"/>
    <w:rsid w:val="00CC7F6F"/>
    <w:rsid w:val="00CE30EC"/>
    <w:rsid w:val="00CF4656"/>
    <w:rsid w:val="00CF490C"/>
    <w:rsid w:val="00CF7C68"/>
    <w:rsid w:val="00D22E04"/>
    <w:rsid w:val="00D54B68"/>
    <w:rsid w:val="00D575D0"/>
    <w:rsid w:val="00D964A5"/>
    <w:rsid w:val="00DE529C"/>
    <w:rsid w:val="00E11691"/>
    <w:rsid w:val="00E266F7"/>
    <w:rsid w:val="00E37096"/>
    <w:rsid w:val="00E471A6"/>
    <w:rsid w:val="00E66A3D"/>
    <w:rsid w:val="00E72F28"/>
    <w:rsid w:val="00E82EDC"/>
    <w:rsid w:val="00E87A36"/>
    <w:rsid w:val="00EB3F2D"/>
    <w:rsid w:val="00EC59DD"/>
    <w:rsid w:val="00ED02A2"/>
    <w:rsid w:val="00ED695A"/>
    <w:rsid w:val="00EE0E85"/>
    <w:rsid w:val="00EF23B3"/>
    <w:rsid w:val="00EF35BD"/>
    <w:rsid w:val="00F35BFA"/>
    <w:rsid w:val="00F62974"/>
    <w:rsid w:val="00F67935"/>
    <w:rsid w:val="00F85B6D"/>
    <w:rsid w:val="00F94908"/>
    <w:rsid w:val="00F949D0"/>
    <w:rsid w:val="00FA7FF8"/>
    <w:rsid w:val="00FD48AB"/>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640"/>
  <w15:chartTrackingRefBased/>
  <w15:docId w15:val="{21C54606-1930-0841-AD0F-512940A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4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C204C"/>
    <w:pPr>
      <w:spacing w:before="100" w:beforeAutospacing="1" w:after="100" w:afterAutospacing="1"/>
    </w:pPr>
  </w:style>
  <w:style w:type="character" w:styleId="Hyperlink">
    <w:name w:val="Hyperlink"/>
    <w:basedOn w:val="DefaultParagraphFont"/>
    <w:uiPriority w:val="99"/>
    <w:unhideWhenUsed/>
    <w:rsid w:val="001C204C"/>
    <w:rPr>
      <w:color w:val="0000FF"/>
      <w:u w:val="single"/>
    </w:rPr>
  </w:style>
  <w:style w:type="character" w:styleId="UnresolvedMention">
    <w:name w:val="Unresolved Mention"/>
    <w:basedOn w:val="DefaultParagraphFont"/>
    <w:uiPriority w:val="99"/>
    <w:semiHidden/>
    <w:unhideWhenUsed/>
    <w:rsid w:val="001C204C"/>
    <w:rPr>
      <w:color w:val="605E5C"/>
      <w:shd w:val="clear" w:color="auto" w:fill="E1DFDD"/>
    </w:rPr>
  </w:style>
  <w:style w:type="character" w:styleId="FollowedHyperlink">
    <w:name w:val="FollowedHyperlink"/>
    <w:basedOn w:val="DefaultParagraphFont"/>
    <w:uiPriority w:val="99"/>
    <w:semiHidden/>
    <w:unhideWhenUsed/>
    <w:rsid w:val="001C204C"/>
    <w:rPr>
      <w:color w:val="954F72" w:themeColor="followedHyperlink"/>
      <w:u w:val="single"/>
    </w:rPr>
  </w:style>
  <w:style w:type="paragraph" w:styleId="FootnoteText">
    <w:name w:val="footnote text"/>
    <w:basedOn w:val="Normal"/>
    <w:link w:val="FootnoteTextChar"/>
    <w:uiPriority w:val="99"/>
    <w:semiHidden/>
    <w:unhideWhenUsed/>
    <w:rsid w:val="001C20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204C"/>
    <w:rPr>
      <w:sz w:val="20"/>
      <w:szCs w:val="20"/>
    </w:rPr>
  </w:style>
  <w:style w:type="character" w:styleId="FootnoteReference">
    <w:name w:val="footnote reference"/>
    <w:basedOn w:val="DefaultParagraphFont"/>
    <w:uiPriority w:val="99"/>
    <w:semiHidden/>
    <w:unhideWhenUsed/>
    <w:rsid w:val="001C204C"/>
    <w:rPr>
      <w:vertAlign w:val="superscript"/>
    </w:rPr>
  </w:style>
  <w:style w:type="character" w:customStyle="1" w:styleId="apple-converted-space">
    <w:name w:val="apple-converted-space"/>
    <w:basedOn w:val="DefaultParagraphFont"/>
    <w:rsid w:val="00340EA5"/>
  </w:style>
  <w:style w:type="character" w:customStyle="1" w:styleId="italicized-text">
    <w:name w:val="italicized-text"/>
    <w:basedOn w:val="DefaultParagraphFont"/>
    <w:rsid w:val="00340EA5"/>
  </w:style>
  <w:style w:type="paragraph" w:styleId="CommentText">
    <w:name w:val="annotation text"/>
    <w:basedOn w:val="Normal"/>
    <w:link w:val="CommentTextChar"/>
    <w:uiPriority w:val="99"/>
    <w:unhideWhenUsed/>
    <w:rsid w:val="00340EA5"/>
    <w:rPr>
      <w:sz w:val="20"/>
      <w:szCs w:val="20"/>
    </w:rPr>
  </w:style>
  <w:style w:type="character" w:customStyle="1" w:styleId="CommentTextChar">
    <w:name w:val="Comment Text Char"/>
    <w:basedOn w:val="DefaultParagraphFont"/>
    <w:link w:val="CommentText"/>
    <w:uiPriority w:val="99"/>
    <w:rsid w:val="00340EA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16F7E"/>
    <w:rPr>
      <w:sz w:val="16"/>
      <w:szCs w:val="16"/>
    </w:rPr>
  </w:style>
  <w:style w:type="paragraph" w:styleId="CommentSubject">
    <w:name w:val="annotation subject"/>
    <w:basedOn w:val="CommentText"/>
    <w:next w:val="CommentText"/>
    <w:link w:val="CommentSubjectChar"/>
    <w:uiPriority w:val="99"/>
    <w:semiHidden/>
    <w:unhideWhenUsed/>
    <w:rsid w:val="00016F7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6F7E"/>
    <w:rPr>
      <w:rFonts w:ascii="Times New Roman" w:eastAsia="Times New Roman" w:hAnsi="Times New Roman" w:cs="Times New Roman"/>
      <w:b/>
      <w:bCs/>
      <w:sz w:val="20"/>
      <w:szCs w:val="20"/>
    </w:rPr>
  </w:style>
  <w:style w:type="character" w:styleId="Strong">
    <w:name w:val="Strong"/>
    <w:basedOn w:val="DefaultParagraphFont"/>
    <w:uiPriority w:val="22"/>
    <w:qFormat/>
    <w:rsid w:val="008D112E"/>
    <w:rPr>
      <w:b/>
      <w:bCs/>
    </w:rPr>
  </w:style>
  <w:style w:type="paragraph" w:styleId="Revision">
    <w:name w:val="Revision"/>
    <w:hidden/>
    <w:uiPriority w:val="99"/>
    <w:semiHidden/>
    <w:rsid w:val="002F5715"/>
    <w:rPr>
      <w:rFonts w:ascii="Times New Roman" w:eastAsia="Times New Roman" w:hAnsi="Times New Roman" w:cs="Times New Roman"/>
    </w:rPr>
  </w:style>
  <w:style w:type="paragraph" w:styleId="Header">
    <w:name w:val="header"/>
    <w:basedOn w:val="Normal"/>
    <w:link w:val="HeaderChar"/>
    <w:uiPriority w:val="99"/>
    <w:unhideWhenUsed/>
    <w:rsid w:val="00FF6E66"/>
    <w:pPr>
      <w:tabs>
        <w:tab w:val="center" w:pos="4680"/>
        <w:tab w:val="right" w:pos="9360"/>
      </w:tabs>
    </w:pPr>
  </w:style>
  <w:style w:type="character" w:customStyle="1" w:styleId="HeaderChar">
    <w:name w:val="Header Char"/>
    <w:basedOn w:val="DefaultParagraphFont"/>
    <w:link w:val="Header"/>
    <w:uiPriority w:val="99"/>
    <w:rsid w:val="00FF6E66"/>
    <w:rPr>
      <w:rFonts w:ascii="Times New Roman" w:eastAsia="Times New Roman" w:hAnsi="Times New Roman" w:cs="Times New Roman"/>
    </w:rPr>
  </w:style>
  <w:style w:type="paragraph" w:styleId="Footer">
    <w:name w:val="footer"/>
    <w:basedOn w:val="Normal"/>
    <w:link w:val="FooterChar"/>
    <w:uiPriority w:val="99"/>
    <w:unhideWhenUsed/>
    <w:rsid w:val="00FF6E66"/>
    <w:pPr>
      <w:tabs>
        <w:tab w:val="center" w:pos="4680"/>
        <w:tab w:val="right" w:pos="9360"/>
      </w:tabs>
    </w:pPr>
  </w:style>
  <w:style w:type="character" w:customStyle="1" w:styleId="FooterChar">
    <w:name w:val="Footer Char"/>
    <w:basedOn w:val="DefaultParagraphFont"/>
    <w:link w:val="Footer"/>
    <w:uiPriority w:val="99"/>
    <w:rsid w:val="00FF6E66"/>
    <w:rPr>
      <w:rFonts w:ascii="Times New Roman" w:eastAsia="Times New Roman" w:hAnsi="Times New Roman" w:cs="Times New Roman"/>
    </w:rPr>
  </w:style>
  <w:style w:type="character" w:styleId="Emphasis">
    <w:name w:val="Emphasis"/>
    <w:basedOn w:val="DefaultParagraphFont"/>
    <w:uiPriority w:val="20"/>
    <w:qFormat/>
    <w:rsid w:val="00F67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2">
      <w:bodyDiv w:val="1"/>
      <w:marLeft w:val="0"/>
      <w:marRight w:val="0"/>
      <w:marTop w:val="0"/>
      <w:marBottom w:val="0"/>
      <w:divBdr>
        <w:top w:val="none" w:sz="0" w:space="0" w:color="auto"/>
        <w:left w:val="none" w:sz="0" w:space="0" w:color="auto"/>
        <w:bottom w:val="none" w:sz="0" w:space="0" w:color="auto"/>
        <w:right w:val="none" w:sz="0" w:space="0" w:color="auto"/>
      </w:divBdr>
    </w:div>
    <w:div w:id="6835019">
      <w:bodyDiv w:val="1"/>
      <w:marLeft w:val="0"/>
      <w:marRight w:val="0"/>
      <w:marTop w:val="0"/>
      <w:marBottom w:val="0"/>
      <w:divBdr>
        <w:top w:val="none" w:sz="0" w:space="0" w:color="auto"/>
        <w:left w:val="none" w:sz="0" w:space="0" w:color="auto"/>
        <w:bottom w:val="none" w:sz="0" w:space="0" w:color="auto"/>
        <w:right w:val="none" w:sz="0" w:space="0" w:color="auto"/>
      </w:divBdr>
    </w:div>
    <w:div w:id="111482743">
      <w:bodyDiv w:val="1"/>
      <w:marLeft w:val="0"/>
      <w:marRight w:val="0"/>
      <w:marTop w:val="0"/>
      <w:marBottom w:val="0"/>
      <w:divBdr>
        <w:top w:val="none" w:sz="0" w:space="0" w:color="auto"/>
        <w:left w:val="none" w:sz="0" w:space="0" w:color="auto"/>
        <w:bottom w:val="none" w:sz="0" w:space="0" w:color="auto"/>
        <w:right w:val="none" w:sz="0" w:space="0" w:color="auto"/>
      </w:divBdr>
    </w:div>
    <w:div w:id="191693263">
      <w:bodyDiv w:val="1"/>
      <w:marLeft w:val="0"/>
      <w:marRight w:val="0"/>
      <w:marTop w:val="0"/>
      <w:marBottom w:val="0"/>
      <w:divBdr>
        <w:top w:val="none" w:sz="0" w:space="0" w:color="auto"/>
        <w:left w:val="none" w:sz="0" w:space="0" w:color="auto"/>
        <w:bottom w:val="none" w:sz="0" w:space="0" w:color="auto"/>
        <w:right w:val="none" w:sz="0" w:space="0" w:color="auto"/>
      </w:divBdr>
    </w:div>
    <w:div w:id="225455853">
      <w:bodyDiv w:val="1"/>
      <w:marLeft w:val="0"/>
      <w:marRight w:val="0"/>
      <w:marTop w:val="0"/>
      <w:marBottom w:val="0"/>
      <w:divBdr>
        <w:top w:val="none" w:sz="0" w:space="0" w:color="auto"/>
        <w:left w:val="none" w:sz="0" w:space="0" w:color="auto"/>
        <w:bottom w:val="none" w:sz="0" w:space="0" w:color="auto"/>
        <w:right w:val="none" w:sz="0" w:space="0" w:color="auto"/>
      </w:divBdr>
    </w:div>
    <w:div w:id="289017551">
      <w:bodyDiv w:val="1"/>
      <w:marLeft w:val="0"/>
      <w:marRight w:val="0"/>
      <w:marTop w:val="0"/>
      <w:marBottom w:val="0"/>
      <w:divBdr>
        <w:top w:val="none" w:sz="0" w:space="0" w:color="auto"/>
        <w:left w:val="none" w:sz="0" w:space="0" w:color="auto"/>
        <w:bottom w:val="none" w:sz="0" w:space="0" w:color="auto"/>
        <w:right w:val="none" w:sz="0" w:space="0" w:color="auto"/>
      </w:divBdr>
    </w:div>
    <w:div w:id="345789307">
      <w:bodyDiv w:val="1"/>
      <w:marLeft w:val="0"/>
      <w:marRight w:val="0"/>
      <w:marTop w:val="0"/>
      <w:marBottom w:val="0"/>
      <w:divBdr>
        <w:top w:val="none" w:sz="0" w:space="0" w:color="auto"/>
        <w:left w:val="none" w:sz="0" w:space="0" w:color="auto"/>
        <w:bottom w:val="none" w:sz="0" w:space="0" w:color="auto"/>
        <w:right w:val="none" w:sz="0" w:space="0" w:color="auto"/>
      </w:divBdr>
    </w:div>
    <w:div w:id="391387515">
      <w:bodyDiv w:val="1"/>
      <w:marLeft w:val="0"/>
      <w:marRight w:val="0"/>
      <w:marTop w:val="0"/>
      <w:marBottom w:val="0"/>
      <w:divBdr>
        <w:top w:val="none" w:sz="0" w:space="0" w:color="auto"/>
        <w:left w:val="none" w:sz="0" w:space="0" w:color="auto"/>
        <w:bottom w:val="none" w:sz="0" w:space="0" w:color="auto"/>
        <w:right w:val="none" w:sz="0" w:space="0" w:color="auto"/>
      </w:divBdr>
    </w:div>
    <w:div w:id="472917716">
      <w:bodyDiv w:val="1"/>
      <w:marLeft w:val="0"/>
      <w:marRight w:val="0"/>
      <w:marTop w:val="0"/>
      <w:marBottom w:val="0"/>
      <w:divBdr>
        <w:top w:val="none" w:sz="0" w:space="0" w:color="auto"/>
        <w:left w:val="none" w:sz="0" w:space="0" w:color="auto"/>
        <w:bottom w:val="none" w:sz="0" w:space="0" w:color="auto"/>
        <w:right w:val="none" w:sz="0" w:space="0" w:color="auto"/>
      </w:divBdr>
    </w:div>
    <w:div w:id="517694897">
      <w:bodyDiv w:val="1"/>
      <w:marLeft w:val="0"/>
      <w:marRight w:val="0"/>
      <w:marTop w:val="0"/>
      <w:marBottom w:val="0"/>
      <w:divBdr>
        <w:top w:val="none" w:sz="0" w:space="0" w:color="auto"/>
        <w:left w:val="none" w:sz="0" w:space="0" w:color="auto"/>
        <w:bottom w:val="none" w:sz="0" w:space="0" w:color="auto"/>
        <w:right w:val="none" w:sz="0" w:space="0" w:color="auto"/>
      </w:divBdr>
    </w:div>
    <w:div w:id="522985357">
      <w:bodyDiv w:val="1"/>
      <w:marLeft w:val="0"/>
      <w:marRight w:val="0"/>
      <w:marTop w:val="0"/>
      <w:marBottom w:val="0"/>
      <w:divBdr>
        <w:top w:val="none" w:sz="0" w:space="0" w:color="auto"/>
        <w:left w:val="none" w:sz="0" w:space="0" w:color="auto"/>
        <w:bottom w:val="none" w:sz="0" w:space="0" w:color="auto"/>
        <w:right w:val="none" w:sz="0" w:space="0" w:color="auto"/>
      </w:divBdr>
    </w:div>
    <w:div w:id="569123056">
      <w:bodyDiv w:val="1"/>
      <w:marLeft w:val="0"/>
      <w:marRight w:val="0"/>
      <w:marTop w:val="0"/>
      <w:marBottom w:val="0"/>
      <w:divBdr>
        <w:top w:val="none" w:sz="0" w:space="0" w:color="auto"/>
        <w:left w:val="none" w:sz="0" w:space="0" w:color="auto"/>
        <w:bottom w:val="none" w:sz="0" w:space="0" w:color="auto"/>
        <w:right w:val="none" w:sz="0" w:space="0" w:color="auto"/>
      </w:divBdr>
    </w:div>
    <w:div w:id="641691979">
      <w:bodyDiv w:val="1"/>
      <w:marLeft w:val="0"/>
      <w:marRight w:val="0"/>
      <w:marTop w:val="0"/>
      <w:marBottom w:val="0"/>
      <w:divBdr>
        <w:top w:val="none" w:sz="0" w:space="0" w:color="auto"/>
        <w:left w:val="none" w:sz="0" w:space="0" w:color="auto"/>
        <w:bottom w:val="none" w:sz="0" w:space="0" w:color="auto"/>
        <w:right w:val="none" w:sz="0" w:space="0" w:color="auto"/>
      </w:divBdr>
    </w:div>
    <w:div w:id="680397475">
      <w:bodyDiv w:val="1"/>
      <w:marLeft w:val="0"/>
      <w:marRight w:val="0"/>
      <w:marTop w:val="0"/>
      <w:marBottom w:val="0"/>
      <w:divBdr>
        <w:top w:val="none" w:sz="0" w:space="0" w:color="auto"/>
        <w:left w:val="none" w:sz="0" w:space="0" w:color="auto"/>
        <w:bottom w:val="none" w:sz="0" w:space="0" w:color="auto"/>
        <w:right w:val="none" w:sz="0" w:space="0" w:color="auto"/>
      </w:divBdr>
    </w:div>
    <w:div w:id="707948418">
      <w:bodyDiv w:val="1"/>
      <w:marLeft w:val="0"/>
      <w:marRight w:val="0"/>
      <w:marTop w:val="0"/>
      <w:marBottom w:val="0"/>
      <w:divBdr>
        <w:top w:val="none" w:sz="0" w:space="0" w:color="auto"/>
        <w:left w:val="none" w:sz="0" w:space="0" w:color="auto"/>
        <w:bottom w:val="none" w:sz="0" w:space="0" w:color="auto"/>
        <w:right w:val="none" w:sz="0" w:space="0" w:color="auto"/>
      </w:divBdr>
    </w:div>
    <w:div w:id="792944111">
      <w:bodyDiv w:val="1"/>
      <w:marLeft w:val="0"/>
      <w:marRight w:val="0"/>
      <w:marTop w:val="0"/>
      <w:marBottom w:val="0"/>
      <w:divBdr>
        <w:top w:val="none" w:sz="0" w:space="0" w:color="auto"/>
        <w:left w:val="none" w:sz="0" w:space="0" w:color="auto"/>
        <w:bottom w:val="none" w:sz="0" w:space="0" w:color="auto"/>
        <w:right w:val="none" w:sz="0" w:space="0" w:color="auto"/>
      </w:divBdr>
      <w:divsChild>
        <w:div w:id="180583676">
          <w:marLeft w:val="187"/>
          <w:marRight w:val="0"/>
          <w:marTop w:val="0"/>
          <w:marBottom w:val="0"/>
          <w:divBdr>
            <w:top w:val="none" w:sz="0" w:space="0" w:color="auto"/>
            <w:left w:val="none" w:sz="0" w:space="0" w:color="auto"/>
            <w:bottom w:val="none" w:sz="0" w:space="0" w:color="auto"/>
            <w:right w:val="none" w:sz="0" w:space="0" w:color="auto"/>
          </w:divBdr>
        </w:div>
        <w:div w:id="352846311">
          <w:marLeft w:val="187"/>
          <w:marRight w:val="0"/>
          <w:marTop w:val="0"/>
          <w:marBottom w:val="0"/>
          <w:divBdr>
            <w:top w:val="none" w:sz="0" w:space="0" w:color="auto"/>
            <w:left w:val="none" w:sz="0" w:space="0" w:color="auto"/>
            <w:bottom w:val="none" w:sz="0" w:space="0" w:color="auto"/>
            <w:right w:val="none" w:sz="0" w:space="0" w:color="auto"/>
          </w:divBdr>
        </w:div>
        <w:div w:id="1358509765">
          <w:marLeft w:val="187"/>
          <w:marRight w:val="0"/>
          <w:marTop w:val="0"/>
          <w:marBottom w:val="0"/>
          <w:divBdr>
            <w:top w:val="none" w:sz="0" w:space="0" w:color="auto"/>
            <w:left w:val="none" w:sz="0" w:space="0" w:color="auto"/>
            <w:bottom w:val="none" w:sz="0" w:space="0" w:color="auto"/>
            <w:right w:val="none" w:sz="0" w:space="0" w:color="auto"/>
          </w:divBdr>
        </w:div>
      </w:divsChild>
    </w:div>
    <w:div w:id="800540951">
      <w:bodyDiv w:val="1"/>
      <w:marLeft w:val="0"/>
      <w:marRight w:val="0"/>
      <w:marTop w:val="0"/>
      <w:marBottom w:val="0"/>
      <w:divBdr>
        <w:top w:val="none" w:sz="0" w:space="0" w:color="auto"/>
        <w:left w:val="none" w:sz="0" w:space="0" w:color="auto"/>
        <w:bottom w:val="none" w:sz="0" w:space="0" w:color="auto"/>
        <w:right w:val="none" w:sz="0" w:space="0" w:color="auto"/>
      </w:divBdr>
    </w:div>
    <w:div w:id="814371086">
      <w:bodyDiv w:val="1"/>
      <w:marLeft w:val="0"/>
      <w:marRight w:val="0"/>
      <w:marTop w:val="0"/>
      <w:marBottom w:val="0"/>
      <w:divBdr>
        <w:top w:val="none" w:sz="0" w:space="0" w:color="auto"/>
        <w:left w:val="none" w:sz="0" w:space="0" w:color="auto"/>
        <w:bottom w:val="none" w:sz="0" w:space="0" w:color="auto"/>
        <w:right w:val="none" w:sz="0" w:space="0" w:color="auto"/>
      </w:divBdr>
    </w:div>
    <w:div w:id="915747945">
      <w:bodyDiv w:val="1"/>
      <w:marLeft w:val="0"/>
      <w:marRight w:val="0"/>
      <w:marTop w:val="0"/>
      <w:marBottom w:val="0"/>
      <w:divBdr>
        <w:top w:val="none" w:sz="0" w:space="0" w:color="auto"/>
        <w:left w:val="none" w:sz="0" w:space="0" w:color="auto"/>
        <w:bottom w:val="none" w:sz="0" w:space="0" w:color="auto"/>
        <w:right w:val="none" w:sz="0" w:space="0" w:color="auto"/>
      </w:divBdr>
    </w:div>
    <w:div w:id="943730851">
      <w:bodyDiv w:val="1"/>
      <w:marLeft w:val="0"/>
      <w:marRight w:val="0"/>
      <w:marTop w:val="0"/>
      <w:marBottom w:val="0"/>
      <w:divBdr>
        <w:top w:val="none" w:sz="0" w:space="0" w:color="auto"/>
        <w:left w:val="none" w:sz="0" w:space="0" w:color="auto"/>
        <w:bottom w:val="none" w:sz="0" w:space="0" w:color="auto"/>
        <w:right w:val="none" w:sz="0" w:space="0" w:color="auto"/>
      </w:divBdr>
    </w:div>
    <w:div w:id="1033533387">
      <w:bodyDiv w:val="1"/>
      <w:marLeft w:val="0"/>
      <w:marRight w:val="0"/>
      <w:marTop w:val="0"/>
      <w:marBottom w:val="0"/>
      <w:divBdr>
        <w:top w:val="none" w:sz="0" w:space="0" w:color="auto"/>
        <w:left w:val="none" w:sz="0" w:space="0" w:color="auto"/>
        <w:bottom w:val="none" w:sz="0" w:space="0" w:color="auto"/>
        <w:right w:val="none" w:sz="0" w:space="0" w:color="auto"/>
      </w:divBdr>
    </w:div>
    <w:div w:id="1038550710">
      <w:bodyDiv w:val="1"/>
      <w:marLeft w:val="0"/>
      <w:marRight w:val="0"/>
      <w:marTop w:val="0"/>
      <w:marBottom w:val="0"/>
      <w:divBdr>
        <w:top w:val="none" w:sz="0" w:space="0" w:color="auto"/>
        <w:left w:val="none" w:sz="0" w:space="0" w:color="auto"/>
        <w:bottom w:val="none" w:sz="0" w:space="0" w:color="auto"/>
        <w:right w:val="none" w:sz="0" w:space="0" w:color="auto"/>
      </w:divBdr>
    </w:div>
    <w:div w:id="1206528850">
      <w:bodyDiv w:val="1"/>
      <w:marLeft w:val="0"/>
      <w:marRight w:val="0"/>
      <w:marTop w:val="0"/>
      <w:marBottom w:val="0"/>
      <w:divBdr>
        <w:top w:val="none" w:sz="0" w:space="0" w:color="auto"/>
        <w:left w:val="none" w:sz="0" w:space="0" w:color="auto"/>
        <w:bottom w:val="none" w:sz="0" w:space="0" w:color="auto"/>
        <w:right w:val="none" w:sz="0" w:space="0" w:color="auto"/>
      </w:divBdr>
    </w:div>
    <w:div w:id="1215772677">
      <w:bodyDiv w:val="1"/>
      <w:marLeft w:val="0"/>
      <w:marRight w:val="0"/>
      <w:marTop w:val="0"/>
      <w:marBottom w:val="0"/>
      <w:divBdr>
        <w:top w:val="none" w:sz="0" w:space="0" w:color="auto"/>
        <w:left w:val="none" w:sz="0" w:space="0" w:color="auto"/>
        <w:bottom w:val="none" w:sz="0" w:space="0" w:color="auto"/>
        <w:right w:val="none" w:sz="0" w:space="0" w:color="auto"/>
      </w:divBdr>
    </w:div>
    <w:div w:id="1225140019">
      <w:bodyDiv w:val="1"/>
      <w:marLeft w:val="0"/>
      <w:marRight w:val="0"/>
      <w:marTop w:val="0"/>
      <w:marBottom w:val="0"/>
      <w:divBdr>
        <w:top w:val="none" w:sz="0" w:space="0" w:color="auto"/>
        <w:left w:val="none" w:sz="0" w:space="0" w:color="auto"/>
        <w:bottom w:val="none" w:sz="0" w:space="0" w:color="auto"/>
        <w:right w:val="none" w:sz="0" w:space="0" w:color="auto"/>
      </w:divBdr>
    </w:div>
    <w:div w:id="1282954251">
      <w:bodyDiv w:val="1"/>
      <w:marLeft w:val="0"/>
      <w:marRight w:val="0"/>
      <w:marTop w:val="0"/>
      <w:marBottom w:val="0"/>
      <w:divBdr>
        <w:top w:val="none" w:sz="0" w:space="0" w:color="auto"/>
        <w:left w:val="none" w:sz="0" w:space="0" w:color="auto"/>
        <w:bottom w:val="none" w:sz="0" w:space="0" w:color="auto"/>
        <w:right w:val="none" w:sz="0" w:space="0" w:color="auto"/>
      </w:divBdr>
    </w:div>
    <w:div w:id="1306082346">
      <w:bodyDiv w:val="1"/>
      <w:marLeft w:val="0"/>
      <w:marRight w:val="0"/>
      <w:marTop w:val="0"/>
      <w:marBottom w:val="0"/>
      <w:divBdr>
        <w:top w:val="none" w:sz="0" w:space="0" w:color="auto"/>
        <w:left w:val="none" w:sz="0" w:space="0" w:color="auto"/>
        <w:bottom w:val="none" w:sz="0" w:space="0" w:color="auto"/>
        <w:right w:val="none" w:sz="0" w:space="0" w:color="auto"/>
      </w:divBdr>
    </w:div>
    <w:div w:id="1314145190">
      <w:bodyDiv w:val="1"/>
      <w:marLeft w:val="0"/>
      <w:marRight w:val="0"/>
      <w:marTop w:val="0"/>
      <w:marBottom w:val="0"/>
      <w:divBdr>
        <w:top w:val="none" w:sz="0" w:space="0" w:color="auto"/>
        <w:left w:val="none" w:sz="0" w:space="0" w:color="auto"/>
        <w:bottom w:val="none" w:sz="0" w:space="0" w:color="auto"/>
        <w:right w:val="none" w:sz="0" w:space="0" w:color="auto"/>
      </w:divBdr>
    </w:div>
    <w:div w:id="1447502553">
      <w:bodyDiv w:val="1"/>
      <w:marLeft w:val="0"/>
      <w:marRight w:val="0"/>
      <w:marTop w:val="0"/>
      <w:marBottom w:val="0"/>
      <w:divBdr>
        <w:top w:val="none" w:sz="0" w:space="0" w:color="auto"/>
        <w:left w:val="none" w:sz="0" w:space="0" w:color="auto"/>
        <w:bottom w:val="none" w:sz="0" w:space="0" w:color="auto"/>
        <w:right w:val="none" w:sz="0" w:space="0" w:color="auto"/>
      </w:divBdr>
    </w:div>
    <w:div w:id="1488089375">
      <w:bodyDiv w:val="1"/>
      <w:marLeft w:val="0"/>
      <w:marRight w:val="0"/>
      <w:marTop w:val="0"/>
      <w:marBottom w:val="0"/>
      <w:divBdr>
        <w:top w:val="none" w:sz="0" w:space="0" w:color="auto"/>
        <w:left w:val="none" w:sz="0" w:space="0" w:color="auto"/>
        <w:bottom w:val="none" w:sz="0" w:space="0" w:color="auto"/>
        <w:right w:val="none" w:sz="0" w:space="0" w:color="auto"/>
      </w:divBdr>
    </w:div>
    <w:div w:id="1511531224">
      <w:bodyDiv w:val="1"/>
      <w:marLeft w:val="0"/>
      <w:marRight w:val="0"/>
      <w:marTop w:val="0"/>
      <w:marBottom w:val="0"/>
      <w:divBdr>
        <w:top w:val="none" w:sz="0" w:space="0" w:color="auto"/>
        <w:left w:val="none" w:sz="0" w:space="0" w:color="auto"/>
        <w:bottom w:val="none" w:sz="0" w:space="0" w:color="auto"/>
        <w:right w:val="none" w:sz="0" w:space="0" w:color="auto"/>
      </w:divBdr>
    </w:div>
    <w:div w:id="1563831988">
      <w:bodyDiv w:val="1"/>
      <w:marLeft w:val="0"/>
      <w:marRight w:val="0"/>
      <w:marTop w:val="0"/>
      <w:marBottom w:val="0"/>
      <w:divBdr>
        <w:top w:val="none" w:sz="0" w:space="0" w:color="auto"/>
        <w:left w:val="none" w:sz="0" w:space="0" w:color="auto"/>
        <w:bottom w:val="none" w:sz="0" w:space="0" w:color="auto"/>
        <w:right w:val="none" w:sz="0" w:space="0" w:color="auto"/>
      </w:divBdr>
    </w:div>
    <w:div w:id="1566062907">
      <w:bodyDiv w:val="1"/>
      <w:marLeft w:val="0"/>
      <w:marRight w:val="0"/>
      <w:marTop w:val="0"/>
      <w:marBottom w:val="0"/>
      <w:divBdr>
        <w:top w:val="none" w:sz="0" w:space="0" w:color="auto"/>
        <w:left w:val="none" w:sz="0" w:space="0" w:color="auto"/>
        <w:bottom w:val="none" w:sz="0" w:space="0" w:color="auto"/>
        <w:right w:val="none" w:sz="0" w:space="0" w:color="auto"/>
      </w:divBdr>
    </w:div>
    <w:div w:id="1596667009">
      <w:bodyDiv w:val="1"/>
      <w:marLeft w:val="0"/>
      <w:marRight w:val="0"/>
      <w:marTop w:val="0"/>
      <w:marBottom w:val="0"/>
      <w:divBdr>
        <w:top w:val="none" w:sz="0" w:space="0" w:color="auto"/>
        <w:left w:val="none" w:sz="0" w:space="0" w:color="auto"/>
        <w:bottom w:val="none" w:sz="0" w:space="0" w:color="auto"/>
        <w:right w:val="none" w:sz="0" w:space="0" w:color="auto"/>
      </w:divBdr>
    </w:div>
    <w:div w:id="1620070327">
      <w:bodyDiv w:val="1"/>
      <w:marLeft w:val="0"/>
      <w:marRight w:val="0"/>
      <w:marTop w:val="0"/>
      <w:marBottom w:val="0"/>
      <w:divBdr>
        <w:top w:val="none" w:sz="0" w:space="0" w:color="auto"/>
        <w:left w:val="none" w:sz="0" w:space="0" w:color="auto"/>
        <w:bottom w:val="none" w:sz="0" w:space="0" w:color="auto"/>
        <w:right w:val="none" w:sz="0" w:space="0" w:color="auto"/>
      </w:divBdr>
    </w:div>
    <w:div w:id="1680041595">
      <w:bodyDiv w:val="1"/>
      <w:marLeft w:val="0"/>
      <w:marRight w:val="0"/>
      <w:marTop w:val="0"/>
      <w:marBottom w:val="0"/>
      <w:divBdr>
        <w:top w:val="none" w:sz="0" w:space="0" w:color="auto"/>
        <w:left w:val="none" w:sz="0" w:space="0" w:color="auto"/>
        <w:bottom w:val="none" w:sz="0" w:space="0" w:color="auto"/>
        <w:right w:val="none" w:sz="0" w:space="0" w:color="auto"/>
      </w:divBdr>
    </w:div>
    <w:div w:id="1712998998">
      <w:bodyDiv w:val="1"/>
      <w:marLeft w:val="0"/>
      <w:marRight w:val="0"/>
      <w:marTop w:val="0"/>
      <w:marBottom w:val="0"/>
      <w:divBdr>
        <w:top w:val="none" w:sz="0" w:space="0" w:color="auto"/>
        <w:left w:val="none" w:sz="0" w:space="0" w:color="auto"/>
        <w:bottom w:val="none" w:sz="0" w:space="0" w:color="auto"/>
        <w:right w:val="none" w:sz="0" w:space="0" w:color="auto"/>
      </w:divBdr>
    </w:div>
    <w:div w:id="1805078947">
      <w:bodyDiv w:val="1"/>
      <w:marLeft w:val="0"/>
      <w:marRight w:val="0"/>
      <w:marTop w:val="0"/>
      <w:marBottom w:val="0"/>
      <w:divBdr>
        <w:top w:val="none" w:sz="0" w:space="0" w:color="auto"/>
        <w:left w:val="none" w:sz="0" w:space="0" w:color="auto"/>
        <w:bottom w:val="none" w:sz="0" w:space="0" w:color="auto"/>
        <w:right w:val="none" w:sz="0" w:space="0" w:color="auto"/>
      </w:divBdr>
    </w:div>
    <w:div w:id="1842306324">
      <w:bodyDiv w:val="1"/>
      <w:marLeft w:val="0"/>
      <w:marRight w:val="0"/>
      <w:marTop w:val="0"/>
      <w:marBottom w:val="0"/>
      <w:divBdr>
        <w:top w:val="none" w:sz="0" w:space="0" w:color="auto"/>
        <w:left w:val="none" w:sz="0" w:space="0" w:color="auto"/>
        <w:bottom w:val="none" w:sz="0" w:space="0" w:color="auto"/>
        <w:right w:val="none" w:sz="0" w:space="0" w:color="auto"/>
      </w:divBdr>
    </w:div>
    <w:div w:id="1846940566">
      <w:bodyDiv w:val="1"/>
      <w:marLeft w:val="0"/>
      <w:marRight w:val="0"/>
      <w:marTop w:val="0"/>
      <w:marBottom w:val="0"/>
      <w:divBdr>
        <w:top w:val="none" w:sz="0" w:space="0" w:color="auto"/>
        <w:left w:val="none" w:sz="0" w:space="0" w:color="auto"/>
        <w:bottom w:val="none" w:sz="0" w:space="0" w:color="auto"/>
        <w:right w:val="none" w:sz="0" w:space="0" w:color="auto"/>
      </w:divBdr>
      <w:divsChild>
        <w:div w:id="881557012">
          <w:marLeft w:val="187"/>
          <w:marRight w:val="0"/>
          <w:marTop w:val="0"/>
          <w:marBottom w:val="0"/>
          <w:divBdr>
            <w:top w:val="none" w:sz="0" w:space="0" w:color="auto"/>
            <w:left w:val="none" w:sz="0" w:space="0" w:color="auto"/>
            <w:bottom w:val="none" w:sz="0" w:space="0" w:color="auto"/>
            <w:right w:val="none" w:sz="0" w:space="0" w:color="auto"/>
          </w:divBdr>
        </w:div>
        <w:div w:id="1559198376">
          <w:marLeft w:val="187"/>
          <w:marRight w:val="0"/>
          <w:marTop w:val="0"/>
          <w:marBottom w:val="0"/>
          <w:divBdr>
            <w:top w:val="none" w:sz="0" w:space="0" w:color="auto"/>
            <w:left w:val="none" w:sz="0" w:space="0" w:color="auto"/>
            <w:bottom w:val="none" w:sz="0" w:space="0" w:color="auto"/>
            <w:right w:val="none" w:sz="0" w:space="0" w:color="auto"/>
          </w:divBdr>
        </w:div>
        <w:div w:id="1876195242">
          <w:marLeft w:val="187"/>
          <w:marRight w:val="0"/>
          <w:marTop w:val="0"/>
          <w:marBottom w:val="0"/>
          <w:divBdr>
            <w:top w:val="none" w:sz="0" w:space="0" w:color="auto"/>
            <w:left w:val="none" w:sz="0" w:space="0" w:color="auto"/>
            <w:bottom w:val="none" w:sz="0" w:space="0" w:color="auto"/>
            <w:right w:val="none" w:sz="0" w:space="0" w:color="auto"/>
          </w:divBdr>
        </w:div>
      </w:divsChild>
    </w:div>
    <w:div w:id="1874607903">
      <w:bodyDiv w:val="1"/>
      <w:marLeft w:val="0"/>
      <w:marRight w:val="0"/>
      <w:marTop w:val="0"/>
      <w:marBottom w:val="0"/>
      <w:divBdr>
        <w:top w:val="none" w:sz="0" w:space="0" w:color="auto"/>
        <w:left w:val="none" w:sz="0" w:space="0" w:color="auto"/>
        <w:bottom w:val="none" w:sz="0" w:space="0" w:color="auto"/>
        <w:right w:val="none" w:sz="0" w:space="0" w:color="auto"/>
      </w:divBdr>
    </w:div>
    <w:div w:id="2065254364">
      <w:bodyDiv w:val="1"/>
      <w:marLeft w:val="0"/>
      <w:marRight w:val="0"/>
      <w:marTop w:val="0"/>
      <w:marBottom w:val="0"/>
      <w:divBdr>
        <w:top w:val="none" w:sz="0" w:space="0" w:color="auto"/>
        <w:left w:val="none" w:sz="0" w:space="0" w:color="auto"/>
        <w:bottom w:val="none" w:sz="0" w:space="0" w:color="auto"/>
        <w:right w:val="none" w:sz="0" w:space="0" w:color="auto"/>
      </w:divBdr>
    </w:div>
    <w:div w:id="2098748196">
      <w:bodyDiv w:val="1"/>
      <w:marLeft w:val="0"/>
      <w:marRight w:val="0"/>
      <w:marTop w:val="0"/>
      <w:marBottom w:val="0"/>
      <w:divBdr>
        <w:top w:val="none" w:sz="0" w:space="0" w:color="auto"/>
        <w:left w:val="none" w:sz="0" w:space="0" w:color="auto"/>
        <w:bottom w:val="none" w:sz="0" w:space="0" w:color="auto"/>
        <w:right w:val="none" w:sz="0" w:space="0" w:color="auto"/>
      </w:divBdr>
    </w:div>
    <w:div w:id="2128161250">
      <w:bodyDiv w:val="1"/>
      <w:marLeft w:val="0"/>
      <w:marRight w:val="0"/>
      <w:marTop w:val="0"/>
      <w:marBottom w:val="0"/>
      <w:divBdr>
        <w:top w:val="none" w:sz="0" w:space="0" w:color="auto"/>
        <w:left w:val="none" w:sz="0" w:space="0" w:color="auto"/>
        <w:bottom w:val="none" w:sz="0" w:space="0" w:color="auto"/>
        <w:right w:val="none" w:sz="0" w:space="0" w:color="auto"/>
      </w:divBdr>
    </w:div>
    <w:div w:id="2144762781">
      <w:bodyDiv w:val="1"/>
      <w:marLeft w:val="0"/>
      <w:marRight w:val="0"/>
      <w:marTop w:val="0"/>
      <w:marBottom w:val="0"/>
      <w:divBdr>
        <w:top w:val="none" w:sz="0" w:space="0" w:color="auto"/>
        <w:left w:val="none" w:sz="0" w:space="0" w:color="auto"/>
        <w:bottom w:val="none" w:sz="0" w:space="0" w:color="auto"/>
        <w:right w:val="none" w:sz="0" w:space="0" w:color="auto"/>
      </w:divBdr>
    </w:div>
    <w:div w:id="2144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todate-com.proxy.hsl.ucdenver.edu/contents/contraception-counseling-and-selection/abstract/22" TargetMode="External"/><Relationship Id="rId18" Type="http://schemas.openxmlformats.org/officeDocument/2006/relationships/hyperlink" Target="http://www.bedsider.org/features/88-the-yuzpe-method-effective-emergency-contraception-dating-back-to-the-70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apple.com/us/app/contraception-point-of-care/id1212014869" TargetMode="External"/><Relationship Id="rId17" Type="http://schemas.openxmlformats.org/officeDocument/2006/relationships/hyperlink" Target="https://www.uptodate.com/contents/combined-estrogen-progestin-oral-contraceptives-patient-selection-counseling-and-use/abstract/89" TargetMode="External"/><Relationship Id="rId2" Type="http://schemas.openxmlformats.org/officeDocument/2006/relationships/numbering" Target="numbering.xml"/><Relationship Id="rId16" Type="http://schemas.openxmlformats.org/officeDocument/2006/relationships/hyperlink" Target="https://www.uptodate.com/contents/combined-estrogen-progestin-oral-contraceptives-patient-selection-counseling-and-use/abstract/88" TargetMode="External"/><Relationship Id="rId20" Type="http://schemas.openxmlformats.org/officeDocument/2006/relationships/hyperlink" Target="http://www.fpntc.org/resources/birth-control-methods-options-ch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138576/" TargetMode="External"/><Relationship Id="rId5" Type="http://schemas.openxmlformats.org/officeDocument/2006/relationships/webSettings" Target="webSettings.xml"/><Relationship Id="rId15" Type="http://schemas.openxmlformats.org/officeDocument/2006/relationships/hyperlink" Target="https://www.uptodate.com/contents/combined-estrogen-progestin-oral-contraceptives-patient-selection-counseling-and-use/abstract/85" TargetMode="External"/><Relationship Id="rId23" Type="http://schemas.openxmlformats.org/officeDocument/2006/relationships/theme" Target="theme/theme1.xml"/><Relationship Id="rId10" Type="http://schemas.openxmlformats.org/officeDocument/2006/relationships/hyperlink" Target="https://www.cdc.gov/nchs/data/databriefs/db388-H.pdf" TargetMode="External"/><Relationship Id="rId19" Type="http://schemas.openxmlformats.org/officeDocument/2006/relationships/hyperlink" Target="https://www.uptodate.com/contents/contraception-counseling-and-selection/abstract/37" TargetMode="External"/><Relationship Id="rId4" Type="http://schemas.openxmlformats.org/officeDocument/2006/relationships/settings" Target="settings.xml"/><Relationship Id="rId9" Type="http://schemas.openxmlformats.org/officeDocument/2006/relationships/hyperlink" Target="https://www.bedsider.org/methods" TargetMode="External"/><Relationship Id="rId14" Type="http://schemas.openxmlformats.org/officeDocument/2006/relationships/hyperlink" Target="https://rhntc.org/resources/client-centered-reproductive-goals-counseling-flow-ch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51E1-2ED0-4AD7-9294-4BA9766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Dequillfeldt, Natalie</dc:creator>
  <cp:keywords/>
  <dc:description/>
  <cp:lastModifiedBy>Yilin Zhang</cp:lastModifiedBy>
  <cp:revision>2</cp:revision>
  <dcterms:created xsi:type="dcterms:W3CDTF">2022-04-07T20:31:00Z</dcterms:created>
  <dcterms:modified xsi:type="dcterms:W3CDTF">2022-04-07T20:31:00Z</dcterms:modified>
</cp:coreProperties>
</file>