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5F9C" w14:textId="0021406F" w:rsidR="002B7736" w:rsidRDefault="002B7736" w:rsidP="002B7736">
      <w:pPr>
        <w:pStyle w:val="paragraph"/>
        <w:spacing w:before="0" w:beforeAutospacing="0" w:after="0" w:afterAutospacing="0"/>
        <w:textAlignment w:val="baseline"/>
        <w:rPr>
          <w:rStyle w:val="normaltextrun"/>
          <w:rFonts w:ascii="Calibri" w:hAnsi="Calibri" w:cs="Calibri"/>
          <w:sz w:val="22"/>
          <w:szCs w:val="22"/>
          <w:vertAlign w:val="superscript"/>
        </w:rPr>
      </w:pPr>
      <w:r>
        <w:rPr>
          <w:rStyle w:val="normaltextrun"/>
          <w:rFonts w:ascii="Calibri" w:hAnsi="Calibri" w:cs="Calibri"/>
          <w:b/>
          <w:bCs/>
          <w:sz w:val="22"/>
          <w:szCs w:val="22"/>
        </w:rPr>
        <w:t xml:space="preserve">Author(s): </w:t>
      </w:r>
      <w:r>
        <w:rPr>
          <w:rStyle w:val="normaltextrun"/>
          <w:rFonts w:ascii="Calibri" w:hAnsi="Calibri" w:cs="Calibri"/>
          <w:sz w:val="22"/>
          <w:szCs w:val="22"/>
        </w:rPr>
        <w:t>Matthew Rockstrom</w:t>
      </w:r>
      <w:r w:rsidR="00444741">
        <w:rPr>
          <w:rStyle w:val="eop"/>
          <w:rFonts w:ascii="Calibri" w:hAnsi="Calibri" w:cs="Calibri"/>
          <w:sz w:val="22"/>
          <w:szCs w:val="22"/>
        </w:rPr>
        <w:t>, MD</w:t>
      </w:r>
      <w:r w:rsidR="00444741">
        <w:rPr>
          <w:rStyle w:val="eop"/>
          <w:rFonts w:ascii="Calibri" w:hAnsi="Calibri" w:cs="Calibri"/>
          <w:sz w:val="22"/>
          <w:szCs w:val="22"/>
          <w:vertAlign w:val="superscript"/>
        </w:rPr>
        <w:t>1</w:t>
      </w:r>
      <w:r w:rsidR="00444741">
        <w:rPr>
          <w:rStyle w:val="eop"/>
          <w:rFonts w:ascii="Calibri" w:hAnsi="Calibri" w:cs="Calibri"/>
          <w:sz w:val="22"/>
          <w:szCs w:val="22"/>
        </w:rPr>
        <w:t>, Yilin Zhang, MD</w:t>
      </w:r>
      <w:r w:rsidR="00444741">
        <w:rPr>
          <w:rStyle w:val="eop"/>
          <w:rFonts w:ascii="Calibri" w:hAnsi="Calibri" w:cs="Calibri"/>
          <w:sz w:val="22"/>
          <w:szCs w:val="22"/>
          <w:vertAlign w:val="superscript"/>
        </w:rPr>
        <w:t>2</w:t>
      </w:r>
      <w:r w:rsidR="00F82D85">
        <w:rPr>
          <w:rStyle w:val="eop"/>
          <w:rFonts w:ascii="Calibri" w:hAnsi="Calibri" w:cs="Calibri"/>
          <w:sz w:val="22"/>
          <w:szCs w:val="22"/>
        </w:rPr>
        <w:t xml:space="preserve">; </w:t>
      </w:r>
      <w:r w:rsidR="00F82D85">
        <w:rPr>
          <w:rStyle w:val="normaltextrun"/>
          <w:rFonts w:ascii="Calibri" w:hAnsi="Calibri" w:cs="Calibri"/>
          <w:sz w:val="22"/>
          <w:szCs w:val="22"/>
        </w:rPr>
        <w:t>Sam Rayner, MD</w:t>
      </w:r>
      <w:r w:rsidR="00F82D85">
        <w:rPr>
          <w:rStyle w:val="normaltextrun"/>
          <w:rFonts w:ascii="Calibri" w:hAnsi="Calibri" w:cs="Calibri"/>
          <w:sz w:val="22"/>
          <w:szCs w:val="22"/>
          <w:vertAlign w:val="superscript"/>
        </w:rPr>
        <w:t>3</w:t>
      </w:r>
    </w:p>
    <w:p w14:paraId="2AE8D9E2" w14:textId="7964D4DC" w:rsidR="00F82D85" w:rsidRPr="00F82D85" w:rsidRDefault="00F82D85" w:rsidP="002B7736">
      <w:pPr>
        <w:pStyle w:val="paragraph"/>
        <w:spacing w:before="0" w:beforeAutospacing="0" w:after="0" w:afterAutospacing="0"/>
        <w:textAlignment w:val="baseline"/>
        <w:rPr>
          <w:rFonts w:ascii="Calibri" w:hAnsi="Calibri" w:cs="Calibri"/>
          <w:sz w:val="22"/>
          <w:szCs w:val="22"/>
          <w:vertAlign w:val="superscript"/>
        </w:rPr>
      </w:pPr>
      <w:r w:rsidRPr="00F82D85">
        <w:rPr>
          <w:rStyle w:val="normaltextrun"/>
          <w:rFonts w:ascii="Calibri" w:hAnsi="Calibri" w:cs="Calibri"/>
          <w:b/>
          <w:bCs/>
          <w:sz w:val="22"/>
          <w:szCs w:val="22"/>
        </w:rPr>
        <w:t>Section Editor:</w:t>
      </w:r>
      <w:r>
        <w:rPr>
          <w:rStyle w:val="normaltextrun"/>
          <w:rFonts w:ascii="Calibri" w:hAnsi="Calibri" w:cs="Calibri"/>
          <w:sz w:val="22"/>
          <w:szCs w:val="22"/>
        </w:rPr>
        <w:t xml:space="preserve"> Trevor Steinbach, MD</w:t>
      </w:r>
      <w:r>
        <w:rPr>
          <w:rStyle w:val="normaltextrun"/>
          <w:rFonts w:ascii="Calibri" w:hAnsi="Calibri" w:cs="Calibri"/>
          <w:sz w:val="22"/>
          <w:szCs w:val="22"/>
          <w:vertAlign w:val="superscript"/>
        </w:rPr>
        <w:t>4</w:t>
      </w:r>
    </w:p>
    <w:p w14:paraId="5F29DB5E" w14:textId="3A20AAED" w:rsidR="002B7736" w:rsidRPr="00F82D85" w:rsidRDefault="00F82D85" w:rsidP="002B7736">
      <w:pPr>
        <w:pStyle w:val="paragraph"/>
        <w:spacing w:before="0" w:beforeAutospacing="0" w:after="0" w:afterAutospacing="0"/>
        <w:textAlignment w:val="baseline"/>
        <w:rPr>
          <w:rStyle w:val="normaltextrun"/>
          <w:rFonts w:ascii="Calibri" w:hAnsi="Calibri" w:cs="Calibri"/>
          <w:sz w:val="22"/>
          <w:szCs w:val="22"/>
          <w:vertAlign w:val="superscript"/>
        </w:rPr>
      </w:pPr>
      <w:r>
        <w:rPr>
          <w:rStyle w:val="normaltextrun"/>
          <w:rFonts w:ascii="Calibri" w:hAnsi="Calibri" w:cs="Calibri"/>
          <w:b/>
          <w:bCs/>
          <w:sz w:val="22"/>
          <w:szCs w:val="22"/>
        </w:rPr>
        <w:t>Executive</w:t>
      </w:r>
      <w:r w:rsidR="002B7736">
        <w:rPr>
          <w:rStyle w:val="normaltextrun"/>
          <w:rFonts w:ascii="Calibri" w:hAnsi="Calibri" w:cs="Calibri"/>
          <w:b/>
          <w:bCs/>
          <w:sz w:val="22"/>
          <w:szCs w:val="22"/>
        </w:rPr>
        <w:t xml:space="preserve"> </w:t>
      </w:r>
      <w:r>
        <w:rPr>
          <w:rStyle w:val="normaltextrun"/>
          <w:rFonts w:ascii="Calibri" w:hAnsi="Calibri" w:cs="Calibri"/>
          <w:b/>
          <w:bCs/>
          <w:sz w:val="22"/>
          <w:szCs w:val="22"/>
        </w:rPr>
        <w:t>editor</w:t>
      </w:r>
      <w:r w:rsidR="002B7736">
        <w:rPr>
          <w:rStyle w:val="normaltextrun"/>
          <w:rFonts w:ascii="Calibri" w:hAnsi="Calibri" w:cs="Calibri"/>
          <w:b/>
          <w:bCs/>
          <w:sz w:val="22"/>
          <w:szCs w:val="22"/>
        </w:rPr>
        <w:t xml:space="preserve">: </w:t>
      </w:r>
      <w:r w:rsidRPr="00F82D85">
        <w:rPr>
          <w:rStyle w:val="normaltextrun"/>
          <w:rFonts w:ascii="Calibri" w:hAnsi="Calibri" w:cs="Calibri"/>
          <w:sz w:val="22"/>
          <w:szCs w:val="22"/>
        </w:rPr>
        <w:t>Brandon Fainstad, MD</w:t>
      </w:r>
      <w:r>
        <w:rPr>
          <w:rStyle w:val="normaltextrun"/>
          <w:rFonts w:ascii="Calibri" w:hAnsi="Calibri" w:cs="Calibri"/>
          <w:sz w:val="22"/>
          <w:szCs w:val="22"/>
          <w:vertAlign w:val="superscript"/>
        </w:rPr>
        <w:t>5</w:t>
      </w:r>
    </w:p>
    <w:p w14:paraId="0ED6D2B7" w14:textId="77777777" w:rsidR="00444741" w:rsidRDefault="00444741" w:rsidP="002B7736">
      <w:pPr>
        <w:pStyle w:val="paragraph"/>
        <w:spacing w:before="0" w:beforeAutospacing="0" w:after="0" w:afterAutospacing="0"/>
        <w:textAlignment w:val="baseline"/>
        <w:rPr>
          <w:rStyle w:val="normaltextrun"/>
          <w:rFonts w:ascii="Calibri" w:hAnsi="Calibri" w:cs="Calibri"/>
          <w:sz w:val="22"/>
          <w:szCs w:val="22"/>
        </w:rPr>
      </w:pPr>
    </w:p>
    <w:p w14:paraId="2E30C01A" w14:textId="06BF00C4" w:rsidR="00444741" w:rsidRDefault="00444741" w:rsidP="002B773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vertAlign w:val="superscript"/>
        </w:rPr>
        <w:t>1</w:t>
      </w:r>
      <w:r>
        <w:rPr>
          <w:rStyle w:val="normaltextrun"/>
          <w:rFonts w:ascii="Calibri" w:hAnsi="Calibri" w:cs="Calibri"/>
          <w:sz w:val="22"/>
          <w:szCs w:val="22"/>
        </w:rPr>
        <w:t xml:space="preserve"> </w:t>
      </w:r>
      <w:r w:rsidR="00F82D85">
        <w:rPr>
          <w:rStyle w:val="normaltextrun"/>
          <w:rFonts w:ascii="Calibri" w:hAnsi="Calibri" w:cs="Calibri"/>
          <w:sz w:val="22"/>
          <w:szCs w:val="22"/>
        </w:rPr>
        <w:t>Fellow, Division</w:t>
      </w:r>
      <w:r>
        <w:rPr>
          <w:rStyle w:val="normaltextrun"/>
          <w:rFonts w:ascii="Calibri" w:hAnsi="Calibri" w:cs="Calibri"/>
          <w:sz w:val="22"/>
          <w:szCs w:val="22"/>
        </w:rPr>
        <w:t xml:space="preserve"> of</w:t>
      </w:r>
      <w:r w:rsidR="00F82D85">
        <w:rPr>
          <w:rStyle w:val="normaltextrun"/>
          <w:rFonts w:ascii="Calibri" w:hAnsi="Calibri" w:cs="Calibri"/>
          <w:sz w:val="22"/>
          <w:szCs w:val="22"/>
        </w:rPr>
        <w:t xml:space="preserve"> Pulmonary and Critical Care</w:t>
      </w:r>
      <w:r>
        <w:rPr>
          <w:rStyle w:val="normaltextrun"/>
          <w:rFonts w:ascii="Calibri" w:hAnsi="Calibri" w:cs="Calibri"/>
          <w:sz w:val="22"/>
          <w:szCs w:val="22"/>
        </w:rPr>
        <w:t xml:space="preserve"> Medicine, University of </w:t>
      </w:r>
      <w:r w:rsidR="00F82D85">
        <w:rPr>
          <w:rStyle w:val="normaltextrun"/>
          <w:rFonts w:ascii="Calibri" w:hAnsi="Calibri" w:cs="Calibri"/>
          <w:sz w:val="22"/>
          <w:szCs w:val="22"/>
        </w:rPr>
        <w:t>California San Diego</w:t>
      </w:r>
    </w:p>
    <w:p w14:paraId="5B31830D" w14:textId="1B51898F" w:rsidR="00444741" w:rsidRDefault="00444741" w:rsidP="002B773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vertAlign w:val="superscript"/>
        </w:rPr>
        <w:t>2</w:t>
      </w:r>
      <w:r>
        <w:rPr>
          <w:rStyle w:val="normaltextrun"/>
          <w:rFonts w:ascii="Calibri" w:hAnsi="Calibri" w:cs="Calibri"/>
          <w:sz w:val="22"/>
          <w:szCs w:val="22"/>
        </w:rPr>
        <w:t xml:space="preserve"> </w:t>
      </w:r>
      <w:r w:rsidR="00F82D85">
        <w:rPr>
          <w:rStyle w:val="normaltextrun"/>
          <w:rFonts w:ascii="Calibri" w:hAnsi="Calibri" w:cs="Calibri"/>
          <w:sz w:val="22"/>
          <w:szCs w:val="22"/>
        </w:rPr>
        <w:t xml:space="preserve">Assistant Professor, </w:t>
      </w:r>
      <w:r>
        <w:rPr>
          <w:rStyle w:val="normaltextrun"/>
          <w:rFonts w:ascii="Calibri" w:hAnsi="Calibri" w:cs="Calibri"/>
          <w:sz w:val="22"/>
          <w:szCs w:val="22"/>
        </w:rPr>
        <w:t>Department of Medicine, University of Washington</w:t>
      </w:r>
      <w:r w:rsidR="00F82D85">
        <w:rPr>
          <w:rStyle w:val="normaltextrun"/>
          <w:rFonts w:ascii="Calibri" w:hAnsi="Calibri" w:cs="Calibri"/>
          <w:sz w:val="22"/>
          <w:szCs w:val="22"/>
        </w:rPr>
        <w:t xml:space="preserve"> – Valley Medical Center</w:t>
      </w:r>
    </w:p>
    <w:p w14:paraId="78B10AB8" w14:textId="27990D56" w:rsidR="00444741" w:rsidRDefault="00444741" w:rsidP="002B773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vertAlign w:val="superscript"/>
        </w:rPr>
        <w:t>3</w:t>
      </w:r>
      <w:r>
        <w:rPr>
          <w:rStyle w:val="normaltextrun"/>
          <w:rFonts w:ascii="Calibri" w:hAnsi="Calibri" w:cs="Calibri"/>
          <w:sz w:val="22"/>
          <w:szCs w:val="22"/>
        </w:rPr>
        <w:t xml:space="preserve"> </w:t>
      </w:r>
      <w:r w:rsidR="00F82D85">
        <w:rPr>
          <w:rStyle w:val="normaltextrun"/>
          <w:rFonts w:ascii="Calibri" w:hAnsi="Calibri" w:cs="Calibri"/>
          <w:sz w:val="22"/>
          <w:szCs w:val="22"/>
        </w:rPr>
        <w:t xml:space="preserve">Assistant Professor, </w:t>
      </w:r>
      <w:r>
        <w:rPr>
          <w:rStyle w:val="normaltextrun"/>
          <w:rFonts w:ascii="Calibri" w:hAnsi="Calibri" w:cs="Calibri"/>
          <w:sz w:val="22"/>
          <w:szCs w:val="22"/>
        </w:rPr>
        <w:t>Division of Pulmonary and Critical Care Medicine, University of Washington, Seattle WA</w:t>
      </w:r>
    </w:p>
    <w:p w14:paraId="2F621B4B" w14:textId="35A17123" w:rsidR="00F82D85" w:rsidRDefault="00F82D85" w:rsidP="00F82D8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vertAlign w:val="superscript"/>
        </w:rPr>
        <w:t>4</w:t>
      </w:r>
      <w:r>
        <w:rPr>
          <w:rStyle w:val="normaltextrun"/>
          <w:rFonts w:ascii="Calibri" w:hAnsi="Calibri" w:cs="Calibri"/>
          <w:sz w:val="22"/>
          <w:szCs w:val="22"/>
        </w:rPr>
        <w:t xml:space="preserve"> Assistant Professor, Division of Pulmonary and Critical Care Medicine, University of </w:t>
      </w:r>
      <w:r>
        <w:rPr>
          <w:rStyle w:val="normaltextrun"/>
          <w:rFonts w:ascii="Calibri" w:hAnsi="Calibri" w:cs="Calibri"/>
          <w:sz w:val="22"/>
          <w:szCs w:val="22"/>
        </w:rPr>
        <w:t>Colorado</w:t>
      </w:r>
    </w:p>
    <w:p w14:paraId="34F17D56" w14:textId="62340C6B" w:rsidR="00F82D85" w:rsidRPr="00444741" w:rsidRDefault="00F82D85" w:rsidP="002B77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vertAlign w:val="superscript"/>
        </w:rPr>
        <w:t>5</w:t>
      </w:r>
      <w:r>
        <w:rPr>
          <w:rStyle w:val="normaltextrun"/>
          <w:rFonts w:ascii="Calibri" w:hAnsi="Calibri" w:cs="Calibri"/>
          <w:sz w:val="22"/>
          <w:szCs w:val="22"/>
        </w:rPr>
        <w:t xml:space="preserve"> </w:t>
      </w:r>
      <w:r w:rsidR="00DB3A73">
        <w:rPr>
          <w:rStyle w:val="normaltextrun"/>
          <w:rFonts w:ascii="Calibri" w:hAnsi="Calibri" w:cs="Calibri"/>
          <w:sz w:val="22"/>
          <w:szCs w:val="22"/>
        </w:rPr>
        <w:t>Associate</w:t>
      </w:r>
      <w:r>
        <w:rPr>
          <w:rStyle w:val="normaltextrun"/>
          <w:rFonts w:ascii="Calibri" w:hAnsi="Calibri" w:cs="Calibri"/>
          <w:sz w:val="22"/>
          <w:szCs w:val="22"/>
        </w:rPr>
        <w:t xml:space="preserve"> Professor, D</w:t>
      </w:r>
      <w:r>
        <w:rPr>
          <w:rStyle w:val="normaltextrun"/>
          <w:rFonts w:ascii="Calibri" w:hAnsi="Calibri" w:cs="Calibri"/>
          <w:sz w:val="22"/>
          <w:szCs w:val="22"/>
        </w:rPr>
        <w:t xml:space="preserve">ivision </w:t>
      </w:r>
      <w:r>
        <w:rPr>
          <w:rStyle w:val="normaltextrun"/>
          <w:rFonts w:ascii="Calibri" w:hAnsi="Calibri" w:cs="Calibri"/>
          <w:sz w:val="22"/>
          <w:szCs w:val="22"/>
        </w:rPr>
        <w:t xml:space="preserve">of </w:t>
      </w:r>
      <w:r>
        <w:rPr>
          <w:rStyle w:val="normaltextrun"/>
          <w:rFonts w:ascii="Calibri" w:hAnsi="Calibri" w:cs="Calibri"/>
          <w:sz w:val="22"/>
          <w:szCs w:val="22"/>
        </w:rPr>
        <w:t xml:space="preserve">General Internal </w:t>
      </w:r>
      <w:r>
        <w:rPr>
          <w:rStyle w:val="normaltextrun"/>
          <w:rFonts w:ascii="Calibri" w:hAnsi="Calibri" w:cs="Calibri"/>
          <w:sz w:val="22"/>
          <w:szCs w:val="22"/>
        </w:rPr>
        <w:t>Medicine,</w:t>
      </w:r>
      <w:r>
        <w:rPr>
          <w:rStyle w:val="normaltextrun"/>
          <w:rFonts w:ascii="Calibri" w:hAnsi="Calibri" w:cs="Calibri"/>
          <w:sz w:val="22"/>
          <w:szCs w:val="22"/>
        </w:rPr>
        <w:t xml:space="preserve"> University of Colorado</w:t>
      </w:r>
    </w:p>
    <w:p w14:paraId="63D1941E" w14:textId="77777777" w:rsidR="002B7736" w:rsidRDefault="002B7736" w:rsidP="002B773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FDCFDC3" w14:textId="1B673883" w:rsidR="00193485" w:rsidRDefault="00193485" w:rsidP="00193485">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Objectives:</w:t>
      </w:r>
    </w:p>
    <w:p w14:paraId="549607B7" w14:textId="77777777" w:rsidR="00193485" w:rsidRDefault="00193485" w:rsidP="00193485">
      <w:pPr>
        <w:pStyle w:val="paragraph"/>
        <w:shd w:val="clear" w:color="auto" w:fill="FEFEFE"/>
        <w:spacing w:before="0" w:beforeAutospacing="0" w:after="0" w:afterAutospacing="0"/>
        <w:ind w:left="720"/>
        <w:textAlignment w:val="baseline"/>
        <w:rPr>
          <w:rStyle w:val="normaltextrun"/>
          <w:rFonts w:ascii="Calibri" w:hAnsi="Calibri" w:cs="Calibri"/>
          <w:b/>
          <w:bCs/>
          <w:sz w:val="22"/>
          <w:szCs w:val="22"/>
        </w:rPr>
      </w:pPr>
    </w:p>
    <w:p w14:paraId="1F4E4F95" w14:textId="44969B04" w:rsidR="00193485" w:rsidRDefault="00181458" w:rsidP="00C011CD">
      <w:pPr>
        <w:pStyle w:val="paragraph"/>
        <w:numPr>
          <w:ilvl w:val="0"/>
          <w:numId w:val="8"/>
        </w:numPr>
        <w:shd w:val="clear" w:color="auto" w:fill="FEFEFE"/>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Apply diagnostic criteria for</w:t>
      </w:r>
      <w:r w:rsidR="00193485">
        <w:rPr>
          <w:rStyle w:val="eop"/>
          <w:rFonts w:ascii="Calibri" w:hAnsi="Calibri" w:cs="Calibri"/>
          <w:sz w:val="22"/>
          <w:szCs w:val="22"/>
        </w:rPr>
        <w:t xml:space="preserve"> pulmonary hypertension</w:t>
      </w:r>
      <w:r w:rsidR="00505363">
        <w:rPr>
          <w:rStyle w:val="eop"/>
          <w:rFonts w:ascii="Calibri" w:hAnsi="Calibri" w:cs="Calibri"/>
          <w:sz w:val="22"/>
          <w:szCs w:val="22"/>
        </w:rPr>
        <w:t xml:space="preserve"> (</w:t>
      </w:r>
      <w:r>
        <w:rPr>
          <w:rStyle w:val="eop"/>
          <w:rFonts w:ascii="Calibri" w:hAnsi="Calibri" w:cs="Calibri"/>
          <w:sz w:val="22"/>
          <w:szCs w:val="22"/>
        </w:rPr>
        <w:t>PH</w:t>
      </w:r>
      <w:r w:rsidR="00505363">
        <w:rPr>
          <w:rStyle w:val="eop"/>
          <w:rFonts w:ascii="Calibri" w:hAnsi="Calibri" w:cs="Calibri"/>
          <w:sz w:val="22"/>
          <w:szCs w:val="22"/>
        </w:rPr>
        <w:t>)</w:t>
      </w:r>
      <w:r w:rsidR="00193485">
        <w:rPr>
          <w:rStyle w:val="eop"/>
          <w:rFonts w:ascii="Calibri" w:hAnsi="Calibri" w:cs="Calibri"/>
          <w:sz w:val="22"/>
          <w:szCs w:val="22"/>
        </w:rPr>
        <w:t xml:space="preserve"> and </w:t>
      </w:r>
      <w:r w:rsidR="00505363">
        <w:rPr>
          <w:rStyle w:val="eop"/>
          <w:rFonts w:ascii="Calibri" w:hAnsi="Calibri" w:cs="Calibri"/>
          <w:sz w:val="22"/>
          <w:szCs w:val="22"/>
        </w:rPr>
        <w:t>identify its subgroups</w:t>
      </w:r>
      <w:r w:rsidR="000D3826">
        <w:rPr>
          <w:rStyle w:val="eop"/>
          <w:rFonts w:ascii="Calibri" w:hAnsi="Calibri" w:cs="Calibri"/>
          <w:sz w:val="22"/>
          <w:szCs w:val="22"/>
        </w:rPr>
        <w:t xml:space="preserve"> (WHO groups)</w:t>
      </w:r>
    </w:p>
    <w:p w14:paraId="77DD1997" w14:textId="2C50BE41" w:rsidR="00C011CD" w:rsidRPr="000D3826" w:rsidRDefault="00C011CD" w:rsidP="00C011CD">
      <w:pPr>
        <w:pStyle w:val="paragraph"/>
        <w:numPr>
          <w:ilvl w:val="0"/>
          <w:numId w:val="8"/>
        </w:numPr>
        <w:shd w:val="clear" w:color="auto" w:fill="FEFEFE"/>
        <w:spacing w:before="0" w:beforeAutospacing="0" w:after="0" w:afterAutospacing="0"/>
        <w:textAlignment w:val="baseline"/>
        <w:rPr>
          <w:rFonts w:ascii="Calibri" w:hAnsi="Calibri" w:cs="Calibri"/>
          <w:sz w:val="22"/>
          <w:szCs w:val="22"/>
        </w:rPr>
      </w:pPr>
      <w:r w:rsidRPr="000D3826">
        <w:rPr>
          <w:rStyle w:val="eop"/>
          <w:rFonts w:ascii="Calibri" w:hAnsi="Calibri" w:cs="Calibri"/>
          <w:sz w:val="22"/>
          <w:szCs w:val="22"/>
        </w:rPr>
        <w:t xml:space="preserve">Screen for PH using history and exam and identify high risk patients requiring further </w:t>
      </w:r>
      <w:proofErr w:type="gramStart"/>
      <w:r w:rsidRPr="000D3826">
        <w:rPr>
          <w:rStyle w:val="eop"/>
          <w:rFonts w:ascii="Calibri" w:hAnsi="Calibri" w:cs="Calibri"/>
          <w:sz w:val="22"/>
          <w:szCs w:val="22"/>
        </w:rPr>
        <w:t>evaluation</w:t>
      </w:r>
      <w:proofErr w:type="gramEnd"/>
      <w:r w:rsidRPr="000D3826">
        <w:rPr>
          <w:rStyle w:val="eop"/>
          <w:rFonts w:ascii="Calibri" w:hAnsi="Calibri" w:cs="Calibri"/>
          <w:sz w:val="22"/>
          <w:szCs w:val="22"/>
        </w:rPr>
        <w:t xml:space="preserve"> </w:t>
      </w:r>
    </w:p>
    <w:p w14:paraId="01A227DF" w14:textId="3607CE65" w:rsidR="00193485" w:rsidRDefault="00505363" w:rsidP="00C011CD">
      <w:pPr>
        <w:pStyle w:val="paragraph"/>
        <w:numPr>
          <w:ilvl w:val="0"/>
          <w:numId w:val="8"/>
        </w:numPr>
        <w:shd w:val="clear" w:color="auto" w:fill="FEFEFE"/>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Explain the role of right heart catheterization in diagnosing</w:t>
      </w:r>
      <w:r w:rsidR="00181458">
        <w:rPr>
          <w:rStyle w:val="eop"/>
          <w:rFonts w:ascii="Calibri" w:hAnsi="Calibri" w:cs="Calibri"/>
          <w:sz w:val="22"/>
          <w:szCs w:val="22"/>
        </w:rPr>
        <w:t xml:space="preserve"> PH</w:t>
      </w:r>
      <w:r>
        <w:rPr>
          <w:rStyle w:val="eop"/>
          <w:rFonts w:ascii="Calibri" w:hAnsi="Calibri" w:cs="Calibri"/>
          <w:sz w:val="22"/>
          <w:szCs w:val="22"/>
        </w:rPr>
        <w:t xml:space="preserve"> and </w:t>
      </w:r>
      <w:r w:rsidR="00181458">
        <w:rPr>
          <w:rStyle w:val="eop"/>
          <w:rFonts w:ascii="Calibri" w:hAnsi="Calibri" w:cs="Calibri"/>
          <w:sz w:val="22"/>
          <w:szCs w:val="22"/>
        </w:rPr>
        <w:t>interpret hemodynamic results to differentiate</w:t>
      </w:r>
      <w:r>
        <w:rPr>
          <w:rStyle w:val="eop"/>
          <w:rFonts w:ascii="Calibri" w:hAnsi="Calibri" w:cs="Calibri"/>
          <w:sz w:val="22"/>
          <w:szCs w:val="22"/>
        </w:rPr>
        <w:t xml:space="preserve"> between </w:t>
      </w:r>
      <w:proofErr w:type="gramStart"/>
      <w:r>
        <w:rPr>
          <w:rStyle w:val="eop"/>
          <w:rFonts w:ascii="Calibri" w:hAnsi="Calibri" w:cs="Calibri"/>
          <w:sz w:val="22"/>
          <w:szCs w:val="22"/>
        </w:rPr>
        <w:t>groups</w:t>
      </w:r>
      <w:proofErr w:type="gramEnd"/>
    </w:p>
    <w:p w14:paraId="16254BE3" w14:textId="056D1AD7" w:rsidR="00193485" w:rsidRDefault="00181458" w:rsidP="00520061">
      <w:pPr>
        <w:pStyle w:val="paragraph"/>
        <w:numPr>
          <w:ilvl w:val="0"/>
          <w:numId w:val="8"/>
        </w:numPr>
        <w:shd w:val="clear" w:color="auto" w:fill="FEFEFE"/>
        <w:spacing w:before="0" w:beforeAutospacing="0" w:after="0" w:afterAutospacing="0"/>
        <w:textAlignment w:val="baseline"/>
        <w:rPr>
          <w:rStyle w:val="eop"/>
          <w:rFonts w:ascii="Calibri" w:hAnsi="Calibri" w:cs="Calibri"/>
          <w:sz w:val="22"/>
          <w:szCs w:val="22"/>
        </w:rPr>
      </w:pPr>
      <w:r w:rsidRPr="00181458">
        <w:rPr>
          <w:rStyle w:val="eop"/>
          <w:rFonts w:ascii="Calibri" w:hAnsi="Calibri" w:cs="Calibri"/>
          <w:sz w:val="22"/>
          <w:szCs w:val="22"/>
        </w:rPr>
        <w:t xml:space="preserve">Provide general and group specific therapies </w:t>
      </w:r>
      <w:r>
        <w:rPr>
          <w:rStyle w:val="eop"/>
          <w:rFonts w:ascii="Calibri" w:hAnsi="Calibri" w:cs="Calibri"/>
          <w:sz w:val="22"/>
          <w:szCs w:val="22"/>
        </w:rPr>
        <w:t>for</w:t>
      </w:r>
      <w:r w:rsidRPr="00181458">
        <w:rPr>
          <w:rStyle w:val="eop"/>
          <w:rFonts w:ascii="Calibri" w:hAnsi="Calibri" w:cs="Calibri"/>
          <w:sz w:val="22"/>
          <w:szCs w:val="22"/>
        </w:rPr>
        <w:t xml:space="preserve"> </w:t>
      </w:r>
      <w:proofErr w:type="gramStart"/>
      <w:r w:rsidR="00030371" w:rsidRPr="00181458">
        <w:rPr>
          <w:rStyle w:val="eop"/>
          <w:rFonts w:ascii="Calibri" w:hAnsi="Calibri" w:cs="Calibri"/>
          <w:sz w:val="22"/>
          <w:szCs w:val="22"/>
        </w:rPr>
        <w:t>PH</w:t>
      </w:r>
      <w:proofErr w:type="gramEnd"/>
      <w:r w:rsidR="00030371" w:rsidRPr="00181458">
        <w:rPr>
          <w:rStyle w:val="eop"/>
          <w:rFonts w:ascii="Calibri" w:hAnsi="Calibri" w:cs="Calibri"/>
          <w:sz w:val="22"/>
          <w:szCs w:val="22"/>
        </w:rPr>
        <w:t xml:space="preserve"> </w:t>
      </w:r>
    </w:p>
    <w:p w14:paraId="7EC0F577" w14:textId="77777777" w:rsidR="00181458" w:rsidRPr="00181458" w:rsidRDefault="00181458" w:rsidP="00181458">
      <w:pPr>
        <w:pStyle w:val="paragraph"/>
        <w:shd w:val="clear" w:color="auto" w:fill="FEFEFE"/>
        <w:spacing w:before="0" w:beforeAutospacing="0" w:after="0" w:afterAutospacing="0"/>
        <w:ind w:left="720"/>
        <w:textAlignment w:val="baseline"/>
        <w:rPr>
          <w:rStyle w:val="normaltextrun"/>
          <w:rFonts w:ascii="Calibri" w:hAnsi="Calibri" w:cs="Calibri"/>
          <w:sz w:val="22"/>
          <w:szCs w:val="22"/>
        </w:rPr>
      </w:pPr>
    </w:p>
    <w:p w14:paraId="69394D36" w14:textId="2E47DE3B" w:rsidR="002B7736" w:rsidRDefault="002B7736" w:rsidP="002B7736">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Teaching Instructions:</w:t>
      </w:r>
    </w:p>
    <w:p w14:paraId="6200D8E1" w14:textId="77777777" w:rsidR="00444741" w:rsidRDefault="00444741" w:rsidP="002B7736">
      <w:pPr>
        <w:pStyle w:val="paragraph"/>
        <w:spacing w:before="0" w:beforeAutospacing="0" w:after="0" w:afterAutospacing="0"/>
        <w:textAlignment w:val="baseline"/>
        <w:rPr>
          <w:rStyle w:val="normaltextrun"/>
          <w:rFonts w:ascii="Calibri" w:hAnsi="Calibri" w:cs="Calibri"/>
          <w:sz w:val="22"/>
          <w:szCs w:val="22"/>
        </w:rPr>
      </w:pPr>
    </w:p>
    <w:p w14:paraId="5B2F8787" w14:textId="6E30BB53" w:rsidR="00444741" w:rsidRDefault="00444741" w:rsidP="002B773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Plan to spend approximately 30 minutes reviewing this talk including the Interactive Board, Teaching Handout, and Cases. Familiarize yourself with the interactive graphics within the Interactive Board as well as with the overall content and flow of this talk. All clickable elements within the Interactive Board will be denoted by a shaded rounded rectangle and a mouse cursor. </w:t>
      </w:r>
    </w:p>
    <w:p w14:paraId="3C782152" w14:textId="77777777" w:rsidR="00444741" w:rsidRDefault="00444741" w:rsidP="002B7736">
      <w:pPr>
        <w:pStyle w:val="paragraph"/>
        <w:spacing w:before="0" w:beforeAutospacing="0" w:after="0" w:afterAutospacing="0"/>
        <w:textAlignment w:val="baseline"/>
        <w:rPr>
          <w:rStyle w:val="normaltextrun"/>
          <w:rFonts w:ascii="Calibri" w:hAnsi="Calibri" w:cs="Calibri"/>
          <w:sz w:val="22"/>
          <w:szCs w:val="22"/>
        </w:rPr>
      </w:pPr>
    </w:p>
    <w:p w14:paraId="7944255B" w14:textId="42497B2A" w:rsidR="00444741" w:rsidRDefault="00444741" w:rsidP="002B773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Begin with reviewing the objectives for the session. For the purposes of overall flow and alignment with the Teaching Handout, it is recommended that you progress through the Interactive Board in order however the clickable features within the Interactive Board allow for flexibility to adapt to your audience. </w:t>
      </w:r>
    </w:p>
    <w:p w14:paraId="589099ED" w14:textId="77777777" w:rsidR="00444741" w:rsidRDefault="00444741" w:rsidP="002B7736">
      <w:pPr>
        <w:pStyle w:val="paragraph"/>
        <w:spacing w:before="0" w:beforeAutospacing="0" w:after="0" w:afterAutospacing="0"/>
        <w:textAlignment w:val="baseline"/>
        <w:rPr>
          <w:rStyle w:val="normaltextrun"/>
          <w:rFonts w:ascii="Calibri" w:hAnsi="Calibri" w:cs="Calibri"/>
          <w:sz w:val="22"/>
          <w:szCs w:val="22"/>
        </w:rPr>
      </w:pPr>
    </w:p>
    <w:p w14:paraId="1CB15FFB" w14:textId="753BE13E" w:rsidR="00444741" w:rsidRDefault="00444741" w:rsidP="002B773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This can be presented in one of two ways:</w:t>
      </w:r>
    </w:p>
    <w:p w14:paraId="60C5E33F" w14:textId="13B10B33" w:rsidR="00444741" w:rsidRDefault="00444741" w:rsidP="00444741">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Project the Interactive Board</w:t>
      </w:r>
    </w:p>
    <w:p w14:paraId="0965AFB0" w14:textId="0AE04097" w:rsidR="002B7736" w:rsidRPr="00444741" w:rsidRDefault="00444741" w:rsidP="00444741">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Recreate the diagram within the Teaching Handout for presentation on a whiteboard </w:t>
      </w:r>
      <w:r w:rsidR="002B7736" w:rsidRPr="00444741">
        <w:rPr>
          <w:rStyle w:val="eop"/>
          <w:rFonts w:ascii="Calibri" w:hAnsi="Calibri" w:cs="Calibri"/>
          <w:sz w:val="22"/>
          <w:szCs w:val="22"/>
        </w:rPr>
        <w:t> </w:t>
      </w:r>
    </w:p>
    <w:p w14:paraId="500EFAB6" w14:textId="77777777" w:rsidR="002B7736" w:rsidRDefault="002B7736" w:rsidP="002B7736">
      <w:pPr>
        <w:pStyle w:val="paragraph"/>
        <w:shd w:val="clear" w:color="auto" w:fill="FEFEFE"/>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5F30E7A3" w14:textId="6AB9A3CE" w:rsidR="00193485" w:rsidRDefault="00444741" w:rsidP="00A639CD">
      <w:pPr>
        <w:pStyle w:val="paragraph"/>
        <w:shd w:val="clear" w:color="auto" w:fill="FEFEFE"/>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The a</w:t>
      </w:r>
      <w:r w:rsidR="002B7736" w:rsidRPr="00193485">
        <w:rPr>
          <w:rStyle w:val="normaltextrun"/>
          <w:rFonts w:ascii="Calibri" w:hAnsi="Calibri" w:cs="Calibri"/>
          <w:b/>
          <w:bCs/>
          <w:sz w:val="22"/>
          <w:szCs w:val="22"/>
        </w:rPr>
        <w:t xml:space="preserve">nticipated </w:t>
      </w:r>
      <w:r>
        <w:rPr>
          <w:rStyle w:val="normaltextrun"/>
          <w:rFonts w:ascii="Calibri" w:hAnsi="Calibri" w:cs="Calibri"/>
          <w:b/>
          <w:bCs/>
          <w:sz w:val="22"/>
          <w:szCs w:val="22"/>
        </w:rPr>
        <w:t xml:space="preserve">time for the content of this talk is approximately </w:t>
      </w:r>
      <w:r w:rsidR="00567F6D">
        <w:rPr>
          <w:rStyle w:val="normaltextrun"/>
          <w:rFonts w:ascii="Calibri" w:hAnsi="Calibri" w:cs="Calibri"/>
          <w:b/>
          <w:bCs/>
          <w:sz w:val="22"/>
          <w:szCs w:val="22"/>
        </w:rPr>
        <w:t>25</w:t>
      </w:r>
      <w:r w:rsidR="00A639CD">
        <w:rPr>
          <w:rStyle w:val="normaltextrun"/>
          <w:rFonts w:ascii="Calibri" w:hAnsi="Calibri" w:cs="Calibri"/>
          <w:b/>
          <w:bCs/>
          <w:sz w:val="22"/>
          <w:szCs w:val="22"/>
        </w:rPr>
        <w:t>-</w:t>
      </w:r>
      <w:r w:rsidR="00567F6D">
        <w:rPr>
          <w:rStyle w:val="normaltextrun"/>
          <w:rFonts w:ascii="Calibri" w:hAnsi="Calibri" w:cs="Calibri"/>
          <w:b/>
          <w:bCs/>
          <w:sz w:val="22"/>
          <w:szCs w:val="22"/>
        </w:rPr>
        <w:t>3</w:t>
      </w:r>
      <w:r w:rsidR="00A639CD">
        <w:rPr>
          <w:rStyle w:val="normaltextrun"/>
          <w:rFonts w:ascii="Calibri" w:hAnsi="Calibri" w:cs="Calibri"/>
          <w:b/>
          <w:bCs/>
          <w:sz w:val="22"/>
          <w:szCs w:val="22"/>
        </w:rPr>
        <w:t>0</w:t>
      </w:r>
      <w:r>
        <w:rPr>
          <w:rStyle w:val="normaltextrun"/>
          <w:rFonts w:ascii="Calibri" w:hAnsi="Calibri" w:cs="Calibri"/>
          <w:b/>
          <w:bCs/>
          <w:sz w:val="22"/>
          <w:szCs w:val="22"/>
        </w:rPr>
        <w:t xml:space="preserve"> minutes without cases and </w:t>
      </w:r>
      <w:r w:rsidR="002512D9">
        <w:rPr>
          <w:rStyle w:val="normaltextrun"/>
          <w:rFonts w:ascii="Calibri" w:hAnsi="Calibri" w:cs="Calibri"/>
          <w:b/>
          <w:bCs/>
          <w:sz w:val="22"/>
          <w:szCs w:val="22"/>
        </w:rPr>
        <w:t>35</w:t>
      </w:r>
      <w:r w:rsidR="00A639CD">
        <w:rPr>
          <w:rStyle w:val="normaltextrun"/>
          <w:rFonts w:ascii="Calibri" w:hAnsi="Calibri" w:cs="Calibri"/>
          <w:b/>
          <w:bCs/>
          <w:sz w:val="22"/>
          <w:szCs w:val="22"/>
        </w:rPr>
        <w:t>-</w:t>
      </w:r>
      <w:r w:rsidR="00567F6D">
        <w:rPr>
          <w:rStyle w:val="normaltextrun"/>
          <w:rFonts w:ascii="Calibri" w:hAnsi="Calibri" w:cs="Calibri"/>
          <w:b/>
          <w:bCs/>
          <w:sz w:val="22"/>
          <w:szCs w:val="22"/>
        </w:rPr>
        <w:t>4</w:t>
      </w:r>
      <w:r w:rsidR="002512D9">
        <w:rPr>
          <w:rStyle w:val="normaltextrun"/>
          <w:rFonts w:ascii="Calibri" w:hAnsi="Calibri" w:cs="Calibri"/>
          <w:b/>
          <w:bCs/>
          <w:sz w:val="22"/>
          <w:szCs w:val="22"/>
        </w:rPr>
        <w:t>0</w:t>
      </w:r>
      <w:r w:rsidR="00A639CD">
        <w:rPr>
          <w:rStyle w:val="normaltextrun"/>
          <w:rFonts w:ascii="Calibri" w:hAnsi="Calibri" w:cs="Calibri"/>
          <w:b/>
          <w:bCs/>
          <w:sz w:val="22"/>
          <w:szCs w:val="22"/>
        </w:rPr>
        <w:t xml:space="preserve"> minutes with cases</w:t>
      </w:r>
      <w:r w:rsidR="00A639CD">
        <w:rPr>
          <w:rStyle w:val="normaltextrun"/>
          <w:rFonts w:ascii="Calibri" w:hAnsi="Calibri" w:cs="Calibri"/>
          <w:sz w:val="22"/>
          <w:szCs w:val="22"/>
        </w:rPr>
        <w:t>.</w:t>
      </w:r>
    </w:p>
    <w:p w14:paraId="3FFE0270" w14:textId="77777777" w:rsidR="00A639CD" w:rsidRDefault="00A639CD" w:rsidP="00A639CD">
      <w:pPr>
        <w:pStyle w:val="paragraph"/>
        <w:shd w:val="clear" w:color="auto" w:fill="FEFEFE"/>
        <w:spacing w:before="0" w:beforeAutospacing="0" w:after="0" w:afterAutospacing="0"/>
        <w:textAlignment w:val="baseline"/>
        <w:rPr>
          <w:rStyle w:val="normaltextrun"/>
          <w:rFonts w:ascii="Calibri" w:hAnsi="Calibri" w:cs="Calibri"/>
          <w:sz w:val="22"/>
          <w:szCs w:val="22"/>
        </w:rPr>
      </w:pPr>
    </w:p>
    <w:p w14:paraId="76ED5E6F" w14:textId="540C603F" w:rsidR="00677EF0" w:rsidRDefault="00A639CD" w:rsidP="00A639CD">
      <w:pPr>
        <w:pStyle w:val="paragraph"/>
        <w:shd w:val="clear" w:color="auto" w:fill="FEFEFE"/>
        <w:spacing w:before="0" w:beforeAutospacing="0" w:after="0" w:afterAutospacing="0"/>
        <w:textAlignment w:val="baseline"/>
        <w:rPr>
          <w:rFonts w:ascii="Calibri" w:hAnsi="Calibri" w:cs="Calibri"/>
          <w:b/>
          <w:bCs/>
          <w:sz w:val="22"/>
          <w:szCs w:val="22"/>
        </w:rPr>
      </w:pPr>
      <w:r>
        <w:rPr>
          <w:rFonts w:ascii="Calibri" w:hAnsi="Calibri" w:cs="Calibri"/>
          <w:b/>
          <w:bCs/>
          <w:sz w:val="22"/>
          <w:szCs w:val="22"/>
          <w:u w:val="single"/>
        </w:rPr>
        <w:t>Objective 1</w:t>
      </w:r>
      <w:r w:rsidR="00030371" w:rsidRPr="00030371">
        <w:rPr>
          <w:rFonts w:ascii="Calibri" w:hAnsi="Calibri" w:cs="Calibri"/>
          <w:b/>
          <w:bCs/>
          <w:sz w:val="22"/>
          <w:szCs w:val="22"/>
        </w:rPr>
        <w:t>:</w:t>
      </w:r>
      <w:r w:rsidR="00677EF0">
        <w:rPr>
          <w:rFonts w:ascii="Calibri" w:hAnsi="Calibri" w:cs="Calibri"/>
          <w:sz w:val="22"/>
          <w:szCs w:val="22"/>
        </w:rPr>
        <w:t xml:space="preserve"> </w:t>
      </w:r>
      <w:r w:rsidR="00181458" w:rsidRPr="00181458">
        <w:rPr>
          <w:rStyle w:val="normaltextrun"/>
          <w:rFonts w:ascii="Calibri" w:hAnsi="Calibri" w:cs="Calibri"/>
          <w:b/>
          <w:bCs/>
          <w:sz w:val="22"/>
          <w:szCs w:val="22"/>
        </w:rPr>
        <w:t xml:space="preserve">Apply diagnostic criteria </w:t>
      </w:r>
      <w:r w:rsidR="00677EF0" w:rsidRPr="00181458">
        <w:rPr>
          <w:rFonts w:ascii="Calibri" w:hAnsi="Calibri" w:cs="Calibri"/>
          <w:b/>
          <w:bCs/>
          <w:sz w:val="22"/>
          <w:szCs w:val="22"/>
        </w:rPr>
        <w:t>pulmonary</w:t>
      </w:r>
      <w:r w:rsidR="00677EF0">
        <w:rPr>
          <w:rFonts w:ascii="Calibri" w:hAnsi="Calibri" w:cs="Calibri"/>
          <w:b/>
          <w:bCs/>
          <w:sz w:val="22"/>
          <w:szCs w:val="22"/>
        </w:rPr>
        <w:t xml:space="preserve"> hypertension </w:t>
      </w:r>
      <w:r w:rsidR="00030371">
        <w:rPr>
          <w:rFonts w:ascii="Calibri" w:hAnsi="Calibri" w:cs="Calibri"/>
          <w:b/>
          <w:bCs/>
          <w:sz w:val="22"/>
          <w:szCs w:val="22"/>
        </w:rPr>
        <w:t xml:space="preserve">(PH) </w:t>
      </w:r>
      <w:r w:rsidR="00677EF0">
        <w:rPr>
          <w:rFonts w:ascii="Calibri" w:hAnsi="Calibri" w:cs="Calibri"/>
          <w:b/>
          <w:bCs/>
          <w:sz w:val="22"/>
          <w:szCs w:val="22"/>
        </w:rPr>
        <w:t xml:space="preserve">and </w:t>
      </w:r>
      <w:r w:rsidR="00030371">
        <w:rPr>
          <w:rFonts w:ascii="Calibri" w:hAnsi="Calibri" w:cs="Calibri"/>
          <w:b/>
          <w:bCs/>
          <w:sz w:val="22"/>
          <w:szCs w:val="22"/>
        </w:rPr>
        <w:t xml:space="preserve">identify its subgroups. </w:t>
      </w:r>
      <w:r w:rsidR="00030371" w:rsidRPr="00030371">
        <w:rPr>
          <w:rFonts w:ascii="Calibri" w:hAnsi="Calibri" w:cs="Calibri"/>
          <w:b/>
          <w:bCs/>
          <w:i/>
          <w:iCs/>
          <w:sz w:val="22"/>
          <w:szCs w:val="22"/>
        </w:rPr>
        <w:t>(Definitions – Hemodynamic, WHO groups)</w:t>
      </w:r>
    </w:p>
    <w:p w14:paraId="3C0C30E3" w14:textId="77777777" w:rsidR="00030371" w:rsidRPr="00030371" w:rsidRDefault="00030371" w:rsidP="00A639CD">
      <w:pPr>
        <w:pStyle w:val="paragraph"/>
        <w:shd w:val="clear" w:color="auto" w:fill="FEFEFE"/>
        <w:spacing w:before="0" w:beforeAutospacing="0" w:after="0" w:afterAutospacing="0"/>
        <w:textAlignment w:val="baseline"/>
        <w:rPr>
          <w:rFonts w:ascii="Calibri" w:hAnsi="Calibri" w:cs="Calibri"/>
          <w:sz w:val="22"/>
          <w:szCs w:val="22"/>
        </w:rPr>
      </w:pPr>
    </w:p>
    <w:p w14:paraId="2017F2AE" w14:textId="15D3D672" w:rsidR="00030371" w:rsidRDefault="00030371" w:rsidP="00A639CD">
      <w:pPr>
        <w:pStyle w:val="paragraph"/>
        <w:shd w:val="clear" w:color="auto" w:fill="FEFEFE"/>
        <w:spacing w:before="0" w:beforeAutospacing="0" w:after="0" w:afterAutospacing="0"/>
        <w:textAlignment w:val="baseline"/>
        <w:rPr>
          <w:rFonts w:ascii="Calibri" w:hAnsi="Calibri" w:cs="Calibri"/>
          <w:sz w:val="22"/>
          <w:szCs w:val="22"/>
        </w:rPr>
      </w:pPr>
      <w:r>
        <w:rPr>
          <w:rFonts w:ascii="Calibri" w:hAnsi="Calibri" w:cs="Calibri"/>
          <w:sz w:val="22"/>
          <w:szCs w:val="22"/>
        </w:rPr>
        <w:t>It</w:t>
      </w:r>
      <w:r w:rsidR="00677EF0">
        <w:rPr>
          <w:rFonts w:ascii="Calibri" w:hAnsi="Calibri" w:cs="Calibri"/>
          <w:sz w:val="22"/>
          <w:szCs w:val="22"/>
        </w:rPr>
        <w:t xml:space="preserve"> is critical to understand the hemodynamic definition of </w:t>
      </w:r>
      <w:r>
        <w:rPr>
          <w:rFonts w:ascii="Calibri" w:hAnsi="Calibri" w:cs="Calibri"/>
          <w:sz w:val="22"/>
          <w:szCs w:val="22"/>
        </w:rPr>
        <w:t xml:space="preserve">PH </w:t>
      </w:r>
      <w:r w:rsidR="00677EF0">
        <w:rPr>
          <w:rFonts w:ascii="Calibri" w:hAnsi="Calibri" w:cs="Calibri"/>
          <w:sz w:val="22"/>
          <w:szCs w:val="22"/>
        </w:rPr>
        <w:t xml:space="preserve">as well as to have a general concept of </w:t>
      </w:r>
      <w:r>
        <w:rPr>
          <w:rFonts w:ascii="Calibri" w:hAnsi="Calibri" w:cs="Calibri"/>
          <w:sz w:val="22"/>
          <w:szCs w:val="22"/>
        </w:rPr>
        <w:t>pulmonary</w:t>
      </w:r>
      <w:r w:rsidR="00677EF0">
        <w:rPr>
          <w:rFonts w:ascii="Calibri" w:hAnsi="Calibri" w:cs="Calibri"/>
          <w:sz w:val="22"/>
          <w:szCs w:val="22"/>
        </w:rPr>
        <w:t xml:space="preserve"> vasculature. </w:t>
      </w:r>
    </w:p>
    <w:p w14:paraId="2BC9D710" w14:textId="77777777" w:rsidR="00030371" w:rsidRDefault="00030371" w:rsidP="00A639CD">
      <w:pPr>
        <w:pStyle w:val="paragraph"/>
        <w:shd w:val="clear" w:color="auto" w:fill="FEFEFE"/>
        <w:spacing w:before="0" w:beforeAutospacing="0" w:after="0" w:afterAutospacing="0"/>
        <w:textAlignment w:val="baseline"/>
        <w:rPr>
          <w:rFonts w:ascii="Calibri" w:hAnsi="Calibri" w:cs="Calibri"/>
          <w:sz w:val="22"/>
          <w:szCs w:val="22"/>
        </w:rPr>
      </w:pPr>
    </w:p>
    <w:p w14:paraId="3D7D8F06" w14:textId="77777777" w:rsidR="00030371" w:rsidRDefault="00030371" w:rsidP="00A639CD">
      <w:pPr>
        <w:pStyle w:val="paragraph"/>
        <w:shd w:val="clear" w:color="auto" w:fill="FEFEFE"/>
        <w:spacing w:before="0" w:beforeAutospacing="0" w:after="0" w:afterAutospacing="0"/>
        <w:textAlignment w:val="baseline"/>
        <w:rPr>
          <w:rFonts w:ascii="Calibri" w:hAnsi="Calibri" w:cs="Calibri"/>
          <w:sz w:val="22"/>
          <w:szCs w:val="22"/>
        </w:rPr>
      </w:pPr>
      <w:r w:rsidRPr="00030371">
        <w:rPr>
          <w:rFonts w:ascii="Calibri" w:hAnsi="Calibri" w:cs="Calibri"/>
          <w:sz w:val="22"/>
          <w:szCs w:val="22"/>
          <w:u w:val="single"/>
        </w:rPr>
        <w:t>Definitions – Hemodynamic</w:t>
      </w:r>
      <w:r>
        <w:rPr>
          <w:rFonts w:ascii="Calibri" w:hAnsi="Calibri" w:cs="Calibri"/>
          <w:sz w:val="22"/>
          <w:szCs w:val="22"/>
        </w:rPr>
        <w:t xml:space="preserve">: </w:t>
      </w:r>
    </w:p>
    <w:p w14:paraId="0CEA8325" w14:textId="520AFB90" w:rsidR="00030371" w:rsidRPr="00030371" w:rsidRDefault="00030371" w:rsidP="00030371">
      <w:pPr>
        <w:pStyle w:val="paragraph"/>
        <w:shd w:val="clear" w:color="auto" w:fill="FEFEFE"/>
        <w:spacing w:before="0" w:beforeAutospacing="0" w:after="0" w:afterAutospacing="0"/>
        <w:textAlignment w:val="baseline"/>
        <w:rPr>
          <w:rFonts w:ascii="Calibri" w:hAnsi="Calibri" w:cs="Calibri"/>
          <w:i/>
          <w:iCs/>
          <w:sz w:val="22"/>
          <w:szCs w:val="22"/>
        </w:rPr>
      </w:pPr>
      <w:r w:rsidRPr="00030371">
        <w:rPr>
          <w:rFonts w:ascii="Calibri" w:hAnsi="Calibri" w:cs="Calibri"/>
          <w:i/>
          <w:iCs/>
          <w:sz w:val="22"/>
          <w:szCs w:val="22"/>
        </w:rPr>
        <w:lastRenderedPageBreak/>
        <w:t xml:space="preserve">Briefly review the schematic of the heart and pulmonary vasculature. </w:t>
      </w:r>
      <w:r>
        <w:rPr>
          <w:rFonts w:ascii="Calibri" w:hAnsi="Calibri" w:cs="Calibri"/>
          <w:i/>
          <w:iCs/>
          <w:sz w:val="22"/>
          <w:szCs w:val="22"/>
        </w:rPr>
        <w:t xml:space="preserve">Blood flows from the right atrium (RA) to right ventricle (RV) to the pulmonary artery (PA) through pulmonary arterioles, then capillary beds, pulmonary venules, pulmonary vein where it then enters the left heart circulation. </w:t>
      </w:r>
    </w:p>
    <w:p w14:paraId="29219273" w14:textId="77777777" w:rsidR="00030371" w:rsidRDefault="00030371" w:rsidP="00030371">
      <w:pPr>
        <w:pStyle w:val="paragraph"/>
        <w:shd w:val="clear" w:color="auto" w:fill="FEFEFE"/>
        <w:spacing w:before="0" w:beforeAutospacing="0" w:after="0" w:afterAutospacing="0"/>
        <w:textAlignment w:val="baseline"/>
        <w:rPr>
          <w:rFonts w:ascii="Calibri" w:hAnsi="Calibri" w:cs="Calibri"/>
          <w:sz w:val="22"/>
          <w:szCs w:val="22"/>
        </w:rPr>
      </w:pPr>
    </w:p>
    <w:p w14:paraId="41B17811" w14:textId="1BB5D10D" w:rsidR="00030371" w:rsidRDefault="00030371" w:rsidP="00030371">
      <w:pPr>
        <w:pStyle w:val="paragraph"/>
        <w:shd w:val="clear" w:color="auto" w:fill="FEFEFE"/>
        <w:spacing w:before="0" w:beforeAutospacing="0" w:after="0" w:afterAutospacing="0"/>
        <w:textAlignment w:val="baseline"/>
        <w:rPr>
          <w:rFonts w:ascii="Calibri" w:hAnsi="Calibri" w:cs="Calibri"/>
          <w:sz w:val="22"/>
          <w:szCs w:val="22"/>
        </w:rPr>
      </w:pPr>
      <w:r>
        <w:rPr>
          <w:rFonts w:ascii="Calibri" w:hAnsi="Calibri" w:cs="Calibri"/>
          <w:sz w:val="22"/>
          <w:szCs w:val="22"/>
        </w:rPr>
        <w:t>T</w:t>
      </w:r>
      <w:r w:rsidR="00677EF0">
        <w:rPr>
          <w:rFonts w:ascii="Calibri" w:hAnsi="Calibri" w:cs="Calibri"/>
          <w:sz w:val="22"/>
          <w:szCs w:val="22"/>
        </w:rPr>
        <w:t xml:space="preserve">he most recent hemodynamic definition of </w:t>
      </w:r>
      <w:r>
        <w:rPr>
          <w:rFonts w:ascii="Calibri" w:hAnsi="Calibri" w:cs="Calibri"/>
          <w:sz w:val="22"/>
          <w:szCs w:val="22"/>
        </w:rPr>
        <w:t xml:space="preserve">PH is </w:t>
      </w:r>
      <w:r w:rsidR="00677EF0">
        <w:rPr>
          <w:rFonts w:ascii="Calibri" w:hAnsi="Calibri" w:cs="Calibri"/>
          <w:sz w:val="22"/>
          <w:szCs w:val="22"/>
        </w:rPr>
        <w:t>a mean arterial pressure (</w:t>
      </w:r>
      <w:proofErr w:type="spellStart"/>
      <w:r w:rsidR="00677EF0">
        <w:rPr>
          <w:rFonts w:ascii="Calibri" w:hAnsi="Calibri" w:cs="Calibri"/>
          <w:sz w:val="22"/>
          <w:szCs w:val="22"/>
        </w:rPr>
        <w:t>mPAP</w:t>
      </w:r>
      <w:proofErr w:type="spellEnd"/>
      <w:r w:rsidR="00677EF0">
        <w:rPr>
          <w:rFonts w:ascii="Calibri" w:hAnsi="Calibri" w:cs="Calibri"/>
          <w:sz w:val="22"/>
          <w:szCs w:val="22"/>
        </w:rPr>
        <w:t>) of 20 mmHg</w:t>
      </w:r>
      <w:r>
        <w:rPr>
          <w:rFonts w:ascii="Calibri" w:hAnsi="Calibri" w:cs="Calibri"/>
          <w:sz w:val="22"/>
          <w:szCs w:val="22"/>
        </w:rPr>
        <w:t xml:space="preserve">. The </w:t>
      </w:r>
      <w:r>
        <w:rPr>
          <w:rFonts w:ascii="Calibri" w:hAnsi="Calibri" w:cs="Calibri"/>
          <w:sz w:val="22"/>
          <w:szCs w:val="22"/>
        </w:rPr>
        <w:t xml:space="preserve">mean pulmonary arterial pressure is analogous to mean arterial pressure (MAP) in the systemic circulation. This can only be derived during right heart catheterization. </w:t>
      </w:r>
    </w:p>
    <w:p w14:paraId="5E8BCAB1" w14:textId="77777777" w:rsidR="00030371" w:rsidRDefault="00030371" w:rsidP="00030371">
      <w:pPr>
        <w:pStyle w:val="paragraph"/>
        <w:shd w:val="clear" w:color="auto" w:fill="FEFEFE"/>
        <w:spacing w:before="0" w:beforeAutospacing="0" w:after="0" w:afterAutospacing="0"/>
        <w:textAlignment w:val="baseline"/>
        <w:rPr>
          <w:rFonts w:ascii="Calibri" w:hAnsi="Calibri" w:cs="Calibri"/>
          <w:sz w:val="22"/>
          <w:szCs w:val="22"/>
        </w:rPr>
      </w:pPr>
    </w:p>
    <w:p w14:paraId="0BB8EF64" w14:textId="73FBEFD6" w:rsidR="00677EF0" w:rsidRDefault="00030371" w:rsidP="00030371">
      <w:pPr>
        <w:pStyle w:val="paragraph"/>
        <w:shd w:val="clear" w:color="auto" w:fill="FEFEFE"/>
        <w:spacing w:before="0" w:beforeAutospacing="0" w:after="0" w:afterAutospacing="0"/>
        <w:textAlignment w:val="baseline"/>
        <w:rPr>
          <w:rFonts w:ascii="Calibri" w:hAnsi="Calibri" w:cs="Calibri"/>
          <w:sz w:val="22"/>
          <w:szCs w:val="22"/>
        </w:rPr>
      </w:pPr>
      <w:r w:rsidRPr="00030371">
        <w:rPr>
          <w:rFonts w:ascii="Calibri" w:hAnsi="Calibri" w:cs="Calibri"/>
          <w:i/>
          <w:iCs/>
          <w:sz w:val="22"/>
          <w:szCs w:val="22"/>
        </w:rPr>
        <w:t xml:space="preserve">Bonus Learning: </w:t>
      </w:r>
      <w:r>
        <w:rPr>
          <w:rFonts w:ascii="Calibri" w:hAnsi="Calibri" w:cs="Calibri"/>
          <w:sz w:val="22"/>
          <w:szCs w:val="22"/>
        </w:rPr>
        <w:t xml:space="preserve">This is distinct from pulmonary hemodynamic measurements derived from transthoracic echocardiogram </w:t>
      </w:r>
      <w:r>
        <w:rPr>
          <w:rFonts w:ascii="Calibri" w:hAnsi="Calibri" w:cs="Calibri"/>
          <w:sz w:val="22"/>
          <w:szCs w:val="22"/>
        </w:rPr>
        <w:t xml:space="preserve">(TTE) </w:t>
      </w:r>
      <w:r>
        <w:rPr>
          <w:rFonts w:ascii="Calibri" w:hAnsi="Calibri" w:cs="Calibri"/>
          <w:sz w:val="22"/>
          <w:szCs w:val="22"/>
        </w:rPr>
        <w:t>which make estimations of right ventricular systolic pressure (RVSP). It is important to understand that these are distinct hemodynamic entities.</w:t>
      </w:r>
      <w:r w:rsidR="00677EF0">
        <w:rPr>
          <w:rFonts w:ascii="Calibri" w:hAnsi="Calibri" w:cs="Calibri"/>
          <w:sz w:val="22"/>
          <w:szCs w:val="22"/>
        </w:rPr>
        <w:t xml:space="preserve"> </w:t>
      </w:r>
    </w:p>
    <w:p w14:paraId="6594D7E9" w14:textId="77777777" w:rsidR="00677EF0" w:rsidRDefault="00677EF0" w:rsidP="00A639CD">
      <w:pPr>
        <w:pStyle w:val="paragraph"/>
        <w:shd w:val="clear" w:color="auto" w:fill="FEFEFE"/>
        <w:spacing w:before="0" w:beforeAutospacing="0" w:after="0" w:afterAutospacing="0"/>
        <w:textAlignment w:val="baseline"/>
        <w:rPr>
          <w:rFonts w:ascii="Calibri" w:hAnsi="Calibri" w:cs="Calibri"/>
          <w:sz w:val="22"/>
          <w:szCs w:val="22"/>
        </w:rPr>
      </w:pPr>
    </w:p>
    <w:p w14:paraId="4E983998" w14:textId="3F93989C" w:rsidR="00030371" w:rsidRDefault="00030371" w:rsidP="00A639CD">
      <w:pPr>
        <w:pStyle w:val="paragraph"/>
        <w:shd w:val="clear" w:color="auto" w:fill="FEFEFE"/>
        <w:spacing w:before="0" w:beforeAutospacing="0" w:after="0" w:afterAutospacing="0"/>
        <w:textAlignment w:val="baseline"/>
        <w:rPr>
          <w:rFonts w:ascii="Calibri" w:hAnsi="Calibri" w:cs="Calibri"/>
          <w:sz w:val="22"/>
          <w:szCs w:val="22"/>
        </w:rPr>
      </w:pPr>
      <w:r w:rsidRPr="00030371">
        <w:rPr>
          <w:rFonts w:ascii="Calibri" w:hAnsi="Calibri" w:cs="Calibri"/>
          <w:sz w:val="22"/>
          <w:szCs w:val="22"/>
          <w:u w:val="single"/>
        </w:rPr>
        <w:t>Definitions – WHO Groups</w:t>
      </w:r>
      <w:r>
        <w:rPr>
          <w:rFonts w:ascii="Calibri" w:hAnsi="Calibri" w:cs="Calibri"/>
          <w:sz w:val="22"/>
          <w:szCs w:val="22"/>
        </w:rPr>
        <w:t>:</w:t>
      </w:r>
    </w:p>
    <w:p w14:paraId="27B41096" w14:textId="77777777" w:rsidR="00030371" w:rsidRDefault="00030371" w:rsidP="00A639CD">
      <w:pPr>
        <w:pStyle w:val="paragraph"/>
        <w:shd w:val="clear" w:color="auto" w:fill="FEFEFE"/>
        <w:spacing w:before="0" w:beforeAutospacing="0" w:after="0" w:afterAutospacing="0"/>
        <w:textAlignment w:val="baseline"/>
        <w:rPr>
          <w:rFonts w:ascii="Calibri" w:hAnsi="Calibri" w:cs="Calibri"/>
          <w:sz w:val="22"/>
          <w:szCs w:val="22"/>
        </w:rPr>
      </w:pPr>
      <w:r>
        <w:rPr>
          <w:rFonts w:ascii="Calibri" w:hAnsi="Calibri" w:cs="Calibri"/>
          <w:sz w:val="22"/>
          <w:szCs w:val="22"/>
        </w:rPr>
        <w:t>There are 5 main groups (determined by the</w:t>
      </w:r>
      <w:r w:rsidRPr="00030371">
        <w:rPr>
          <w:rFonts w:ascii="Calibri" w:hAnsi="Calibri" w:cs="Calibri"/>
          <w:sz w:val="22"/>
          <w:szCs w:val="22"/>
        </w:rPr>
        <w:t xml:space="preserve"> </w:t>
      </w:r>
      <w:r>
        <w:rPr>
          <w:rFonts w:ascii="Calibri" w:hAnsi="Calibri" w:cs="Calibri"/>
          <w:sz w:val="22"/>
          <w:szCs w:val="22"/>
        </w:rPr>
        <w:t>World Health Organization</w:t>
      </w:r>
      <w:r>
        <w:rPr>
          <w:rFonts w:ascii="Calibri" w:hAnsi="Calibri" w:cs="Calibri"/>
          <w:sz w:val="22"/>
          <w:szCs w:val="22"/>
        </w:rPr>
        <w:t>) of pulmonary hypertension, which have distinct mechanisms, etiologies, and treatments</w:t>
      </w:r>
      <w:r w:rsidR="004E72F9">
        <w:rPr>
          <w:rFonts w:ascii="Calibri" w:hAnsi="Calibri" w:cs="Calibri"/>
          <w:sz w:val="22"/>
          <w:szCs w:val="22"/>
        </w:rPr>
        <w:t xml:space="preserve">. </w:t>
      </w:r>
    </w:p>
    <w:p w14:paraId="5D3FF453" w14:textId="77777777" w:rsidR="00030371" w:rsidRDefault="00030371" w:rsidP="00A639CD">
      <w:pPr>
        <w:pStyle w:val="paragraph"/>
        <w:shd w:val="clear" w:color="auto" w:fill="FEFEFE"/>
        <w:spacing w:before="0" w:beforeAutospacing="0" w:after="0" w:afterAutospacing="0"/>
        <w:textAlignment w:val="baseline"/>
        <w:rPr>
          <w:rFonts w:ascii="Calibri" w:hAnsi="Calibri" w:cs="Calibri"/>
          <w:sz w:val="22"/>
          <w:szCs w:val="22"/>
        </w:rPr>
      </w:pPr>
    </w:p>
    <w:p w14:paraId="2273CF57" w14:textId="290359D0" w:rsidR="00677EF0" w:rsidRDefault="00030371" w:rsidP="00A639CD">
      <w:pPr>
        <w:pStyle w:val="paragraph"/>
        <w:shd w:val="clear" w:color="auto" w:fill="FEFEFE"/>
        <w:spacing w:before="0" w:beforeAutospacing="0" w:after="0" w:afterAutospacing="0"/>
        <w:textAlignment w:val="baseline"/>
        <w:rPr>
          <w:rFonts w:ascii="Calibri" w:hAnsi="Calibri" w:cs="Calibri"/>
          <w:i/>
          <w:iCs/>
          <w:sz w:val="22"/>
          <w:szCs w:val="22"/>
        </w:rPr>
      </w:pPr>
      <w:r>
        <w:rPr>
          <w:rFonts w:ascii="Calibri" w:hAnsi="Calibri" w:cs="Calibri"/>
          <w:i/>
          <w:iCs/>
          <w:sz w:val="22"/>
          <w:szCs w:val="22"/>
        </w:rPr>
        <w:t xml:space="preserve">Teach </w:t>
      </w:r>
      <w:r w:rsidR="005E224E">
        <w:rPr>
          <w:rFonts w:ascii="Calibri" w:hAnsi="Calibri" w:cs="Calibri"/>
          <w:i/>
          <w:iCs/>
          <w:sz w:val="22"/>
          <w:szCs w:val="22"/>
        </w:rPr>
        <w:t>a</w:t>
      </w:r>
      <w:r>
        <w:rPr>
          <w:rFonts w:ascii="Calibri" w:hAnsi="Calibri" w:cs="Calibri"/>
          <w:i/>
          <w:iCs/>
          <w:sz w:val="22"/>
          <w:szCs w:val="22"/>
        </w:rPr>
        <w:t xml:space="preserve"> </w:t>
      </w:r>
      <w:r w:rsidR="005E224E">
        <w:rPr>
          <w:rFonts w:ascii="Calibri" w:hAnsi="Calibri" w:cs="Calibri"/>
          <w:i/>
          <w:iCs/>
          <w:sz w:val="22"/>
          <w:szCs w:val="22"/>
        </w:rPr>
        <w:t>shorthand</w:t>
      </w:r>
      <w:r>
        <w:rPr>
          <w:rFonts w:ascii="Calibri" w:hAnsi="Calibri" w:cs="Calibri"/>
          <w:i/>
          <w:iCs/>
          <w:sz w:val="22"/>
          <w:szCs w:val="22"/>
        </w:rPr>
        <w:t xml:space="preserve"> for remembering the classes is by taking the number and drawing a mirror image to the left, which gives a clue to each etiology. </w:t>
      </w:r>
      <w:r w:rsidR="004E72F9" w:rsidRPr="00030371">
        <w:rPr>
          <w:rFonts w:ascii="Calibri" w:hAnsi="Calibri" w:cs="Calibri"/>
          <w:i/>
          <w:iCs/>
          <w:sz w:val="22"/>
          <w:szCs w:val="22"/>
        </w:rPr>
        <w:t xml:space="preserve">Ask </w:t>
      </w:r>
      <w:r>
        <w:rPr>
          <w:rFonts w:ascii="Calibri" w:hAnsi="Calibri" w:cs="Calibri"/>
          <w:i/>
          <w:iCs/>
          <w:sz w:val="22"/>
          <w:szCs w:val="22"/>
        </w:rPr>
        <w:t>learners</w:t>
      </w:r>
      <w:r w:rsidR="004E72F9" w:rsidRPr="00030371">
        <w:rPr>
          <w:rFonts w:ascii="Calibri" w:hAnsi="Calibri" w:cs="Calibri"/>
          <w:i/>
          <w:iCs/>
          <w:sz w:val="22"/>
          <w:szCs w:val="22"/>
        </w:rPr>
        <w:t xml:space="preserve"> </w:t>
      </w:r>
      <w:r w:rsidR="005E224E">
        <w:rPr>
          <w:rFonts w:ascii="Calibri" w:hAnsi="Calibri" w:cs="Calibri"/>
          <w:i/>
          <w:iCs/>
          <w:sz w:val="22"/>
          <w:szCs w:val="22"/>
        </w:rPr>
        <w:t xml:space="preserve">specific causes of PH in each group </w:t>
      </w:r>
      <w:r w:rsidR="004E72F9" w:rsidRPr="00030371">
        <w:rPr>
          <w:rFonts w:ascii="Calibri" w:hAnsi="Calibri" w:cs="Calibri"/>
          <w:i/>
          <w:iCs/>
          <w:sz w:val="22"/>
          <w:szCs w:val="22"/>
        </w:rPr>
        <w:t xml:space="preserve">and to describe the basic pathophysiology of each group. </w:t>
      </w:r>
      <w:r w:rsidR="005E224E">
        <w:rPr>
          <w:rFonts w:ascii="Calibri" w:hAnsi="Calibri" w:cs="Calibri"/>
          <w:i/>
          <w:iCs/>
          <w:sz w:val="22"/>
          <w:szCs w:val="22"/>
        </w:rPr>
        <w:t xml:space="preserve">Click on each button to reveal the underlying causes in each group. </w:t>
      </w:r>
      <w:r w:rsidR="0099709D">
        <w:rPr>
          <w:rFonts w:ascii="Calibri" w:hAnsi="Calibri" w:cs="Calibri"/>
          <w:i/>
          <w:iCs/>
          <w:sz w:val="22"/>
          <w:szCs w:val="22"/>
        </w:rPr>
        <w:t xml:space="preserve">Have learners fill out their handout as you go through each WHO group. </w:t>
      </w:r>
    </w:p>
    <w:p w14:paraId="2E2ADDDF" w14:textId="77777777" w:rsidR="005E224E" w:rsidRDefault="005E224E" w:rsidP="00A639CD">
      <w:pPr>
        <w:pStyle w:val="paragraph"/>
        <w:shd w:val="clear" w:color="auto" w:fill="FEFEFE"/>
        <w:spacing w:before="0" w:beforeAutospacing="0" w:after="0" w:afterAutospacing="0"/>
        <w:textAlignment w:val="baseline"/>
        <w:rPr>
          <w:rFonts w:ascii="Calibri" w:hAnsi="Calibri" w:cs="Calibri"/>
          <w:i/>
          <w:iCs/>
          <w:sz w:val="22"/>
          <w:szCs w:val="22"/>
        </w:rPr>
      </w:pPr>
    </w:p>
    <w:tbl>
      <w:tblPr>
        <w:tblStyle w:val="TableGrid"/>
        <w:tblW w:w="0" w:type="auto"/>
        <w:tblLook w:val="04A0" w:firstRow="1" w:lastRow="0" w:firstColumn="1" w:lastColumn="0" w:noHBand="0" w:noVBand="1"/>
      </w:tblPr>
      <w:tblGrid>
        <w:gridCol w:w="1975"/>
        <w:gridCol w:w="2430"/>
        <w:gridCol w:w="4945"/>
      </w:tblGrid>
      <w:tr w:rsidR="005E224E" w14:paraId="76955FBE" w14:textId="255B8323" w:rsidTr="0099709D">
        <w:tc>
          <w:tcPr>
            <w:tcW w:w="1975" w:type="dxa"/>
          </w:tcPr>
          <w:p w14:paraId="1EC4FC64" w14:textId="50A2C484" w:rsidR="005E224E" w:rsidRPr="005E224E" w:rsidRDefault="005E224E" w:rsidP="005E224E">
            <w:pPr>
              <w:pStyle w:val="paragraph"/>
              <w:spacing w:before="0" w:beforeAutospacing="0" w:after="0" w:afterAutospacing="0"/>
              <w:jc w:val="center"/>
              <w:textAlignment w:val="baseline"/>
              <w:rPr>
                <w:rFonts w:ascii="Calibri" w:hAnsi="Calibri" w:cs="Calibri"/>
                <w:b/>
                <w:bCs/>
                <w:sz w:val="22"/>
                <w:szCs w:val="22"/>
              </w:rPr>
            </w:pPr>
            <w:r w:rsidRPr="005E224E">
              <w:rPr>
                <w:rFonts w:ascii="Calibri" w:hAnsi="Calibri" w:cs="Calibri"/>
                <w:b/>
                <w:bCs/>
                <w:sz w:val="22"/>
                <w:szCs w:val="22"/>
              </w:rPr>
              <w:t>Group</w:t>
            </w:r>
          </w:p>
        </w:tc>
        <w:tc>
          <w:tcPr>
            <w:tcW w:w="2430" w:type="dxa"/>
          </w:tcPr>
          <w:p w14:paraId="06134134" w14:textId="5F9B277A" w:rsidR="005E224E" w:rsidRPr="005E224E" w:rsidRDefault="005E224E" w:rsidP="005E224E">
            <w:pPr>
              <w:pStyle w:val="paragraph"/>
              <w:spacing w:before="0" w:beforeAutospacing="0" w:after="0" w:afterAutospacing="0"/>
              <w:jc w:val="center"/>
              <w:textAlignment w:val="baseline"/>
              <w:rPr>
                <w:rFonts w:ascii="Calibri" w:hAnsi="Calibri" w:cs="Calibri"/>
                <w:b/>
                <w:bCs/>
                <w:sz w:val="22"/>
                <w:szCs w:val="22"/>
              </w:rPr>
            </w:pPr>
            <w:r w:rsidRPr="005E224E">
              <w:rPr>
                <w:rFonts w:ascii="Calibri" w:hAnsi="Calibri" w:cs="Calibri"/>
                <w:b/>
                <w:bCs/>
                <w:sz w:val="22"/>
                <w:szCs w:val="22"/>
              </w:rPr>
              <w:t>Pathophysiology</w:t>
            </w:r>
          </w:p>
        </w:tc>
        <w:tc>
          <w:tcPr>
            <w:tcW w:w="4945" w:type="dxa"/>
          </w:tcPr>
          <w:p w14:paraId="42C28E96" w14:textId="57ECEF59" w:rsidR="005E224E" w:rsidRPr="005E224E" w:rsidRDefault="005E224E" w:rsidP="005E224E">
            <w:pPr>
              <w:pStyle w:val="paragraph"/>
              <w:spacing w:before="0" w:beforeAutospacing="0" w:after="0" w:afterAutospacing="0"/>
              <w:jc w:val="center"/>
              <w:textAlignment w:val="baseline"/>
              <w:rPr>
                <w:rFonts w:ascii="Calibri" w:hAnsi="Calibri" w:cs="Calibri"/>
                <w:b/>
                <w:bCs/>
                <w:sz w:val="22"/>
                <w:szCs w:val="22"/>
              </w:rPr>
            </w:pPr>
            <w:r w:rsidRPr="005E224E">
              <w:rPr>
                <w:rFonts w:ascii="Calibri" w:hAnsi="Calibri" w:cs="Calibri"/>
                <w:b/>
                <w:bCs/>
                <w:sz w:val="22"/>
                <w:szCs w:val="22"/>
              </w:rPr>
              <w:t>Etiologies</w:t>
            </w:r>
          </w:p>
        </w:tc>
      </w:tr>
      <w:tr w:rsidR="005E224E" w14:paraId="3C274A7C" w14:textId="3CE4E529" w:rsidTr="0099709D">
        <w:tc>
          <w:tcPr>
            <w:tcW w:w="1975" w:type="dxa"/>
            <w:vAlign w:val="center"/>
          </w:tcPr>
          <w:p w14:paraId="168270BA" w14:textId="476D0CA8" w:rsidR="005E224E" w:rsidRPr="005E224E" w:rsidRDefault="005E224E" w:rsidP="005E224E">
            <w:pPr>
              <w:pStyle w:val="paragraph"/>
              <w:spacing w:before="0" w:beforeAutospacing="0" w:after="0" w:afterAutospacing="0"/>
              <w:jc w:val="center"/>
              <w:textAlignment w:val="baseline"/>
              <w:rPr>
                <w:rFonts w:ascii="Calibri" w:hAnsi="Calibri" w:cs="Calibri"/>
                <w:b/>
                <w:bCs/>
                <w:sz w:val="22"/>
                <w:szCs w:val="22"/>
              </w:rPr>
            </w:pPr>
            <w:r w:rsidRPr="005E224E">
              <w:rPr>
                <w:rFonts w:ascii="Calibri" w:hAnsi="Calibri" w:cs="Calibri"/>
                <w:b/>
                <w:bCs/>
                <w:sz w:val="22"/>
                <w:szCs w:val="22"/>
              </w:rPr>
              <w:t>I</w:t>
            </w:r>
            <w:r w:rsidR="00796028">
              <w:rPr>
                <w:rFonts w:ascii="Calibri" w:hAnsi="Calibri" w:cs="Calibri"/>
                <w:sz w:val="22"/>
                <w:szCs w:val="22"/>
              </w:rPr>
              <w:t xml:space="preserve"> </w:t>
            </w:r>
            <w:r w:rsidR="00796028">
              <w:rPr>
                <w:rFonts w:ascii="Calibri" w:hAnsi="Calibri" w:cs="Calibri"/>
                <w:sz w:val="22"/>
                <w:szCs w:val="22"/>
              </w:rPr>
              <w:br/>
            </w:r>
            <w:r w:rsidR="00796028" w:rsidRPr="00796028">
              <w:rPr>
                <w:rFonts w:ascii="Calibri" w:hAnsi="Calibri" w:cs="Calibri"/>
                <w:b/>
                <w:bCs/>
                <w:sz w:val="22"/>
                <w:szCs w:val="22"/>
              </w:rPr>
              <w:t>Pulmonary arterial hypertension</w:t>
            </w:r>
          </w:p>
          <w:p w14:paraId="5B86E539" w14:textId="2ACAAF7E" w:rsidR="005E224E" w:rsidRDefault="005E224E" w:rsidP="005E224E">
            <w:pPr>
              <w:pStyle w:val="paragraph"/>
              <w:spacing w:before="0" w:beforeAutospacing="0" w:after="0" w:afterAutospacing="0"/>
              <w:jc w:val="center"/>
              <w:textAlignment w:val="baseline"/>
              <w:rPr>
                <w:rFonts w:ascii="Calibri" w:hAnsi="Calibri" w:cs="Calibri"/>
                <w:sz w:val="22"/>
                <w:szCs w:val="22"/>
              </w:rPr>
            </w:pPr>
            <w:r w:rsidRPr="005E224E">
              <w:rPr>
                <w:rFonts w:ascii="Calibri" w:hAnsi="Calibri" w:cs="Calibri"/>
                <w:sz w:val="22"/>
                <w:szCs w:val="22"/>
              </w:rPr>
              <w:t>(</w:t>
            </w:r>
            <w:proofErr w:type="gramStart"/>
            <w:r w:rsidRPr="005E224E">
              <w:rPr>
                <w:rFonts w:ascii="Calibri" w:hAnsi="Calibri" w:cs="Calibri"/>
                <w:sz w:val="22"/>
                <w:szCs w:val="22"/>
              </w:rPr>
              <w:t>pulmonary</w:t>
            </w:r>
            <w:proofErr w:type="gramEnd"/>
            <w:r w:rsidRPr="005E224E">
              <w:rPr>
                <w:rFonts w:ascii="Calibri" w:hAnsi="Calibri" w:cs="Calibri"/>
                <w:sz w:val="22"/>
                <w:szCs w:val="22"/>
              </w:rPr>
              <w:t xml:space="preserve"> artery</w:t>
            </w:r>
            <w:r>
              <w:rPr>
                <w:rFonts w:ascii="Calibri" w:hAnsi="Calibri" w:cs="Calibri"/>
                <w:sz w:val="22"/>
                <w:szCs w:val="22"/>
              </w:rPr>
              <w:t>)</w:t>
            </w:r>
          </w:p>
        </w:tc>
        <w:tc>
          <w:tcPr>
            <w:tcW w:w="2430" w:type="dxa"/>
            <w:vAlign w:val="center"/>
          </w:tcPr>
          <w:p w14:paraId="61149672" w14:textId="1AC23C22" w:rsidR="005E224E" w:rsidRDefault="00796028" w:rsidP="005E224E">
            <w:pPr>
              <w:pStyle w:val="paragraph"/>
              <w:spacing w:before="0" w:beforeAutospacing="0" w:after="0" w:afterAutospacing="0"/>
              <w:jc w:val="center"/>
              <w:textAlignment w:val="baseline"/>
              <w:rPr>
                <w:rFonts w:ascii="Calibri" w:hAnsi="Calibri" w:cs="Calibri"/>
                <w:sz w:val="22"/>
                <w:szCs w:val="22"/>
              </w:rPr>
            </w:pPr>
            <w:r>
              <w:rPr>
                <w:rFonts w:ascii="Calibri" w:hAnsi="Calibri" w:cs="Calibri"/>
                <w:sz w:val="22"/>
                <w:szCs w:val="22"/>
              </w:rPr>
              <w:t>Pulmonary arterial vasoconstriction and vascular hypertrophy</w:t>
            </w:r>
          </w:p>
        </w:tc>
        <w:tc>
          <w:tcPr>
            <w:tcW w:w="4945" w:type="dxa"/>
            <w:vAlign w:val="center"/>
          </w:tcPr>
          <w:p w14:paraId="440D0FE4" w14:textId="77777777" w:rsidR="005E224E" w:rsidRDefault="005E224E" w:rsidP="005E224E">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Idiopathic PAH</w:t>
            </w:r>
          </w:p>
          <w:p w14:paraId="1A548D32" w14:textId="67421962" w:rsidR="005E224E" w:rsidRDefault="005E224E" w:rsidP="005E224E">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Drug and toxin-induced (methamphetamine, some possible agents include cocaine)</w:t>
            </w:r>
          </w:p>
          <w:p w14:paraId="7584CF28" w14:textId="77777777" w:rsidR="005E224E" w:rsidRDefault="005E224E" w:rsidP="005E224E">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Connective tissue diseases</w:t>
            </w:r>
          </w:p>
          <w:p w14:paraId="2192C5FF" w14:textId="77777777" w:rsidR="005E224E" w:rsidRDefault="005E224E" w:rsidP="005E224E">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HIV infection</w:t>
            </w:r>
          </w:p>
          <w:p w14:paraId="5052A326" w14:textId="18CAB999" w:rsidR="005E224E" w:rsidRDefault="005E224E" w:rsidP="005E224E">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Porto pulmonary hypertension</w:t>
            </w:r>
          </w:p>
          <w:p w14:paraId="0F98A120" w14:textId="77777777" w:rsidR="005E224E" w:rsidRDefault="005E224E" w:rsidP="005E224E">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Congenital heart disease</w:t>
            </w:r>
          </w:p>
          <w:p w14:paraId="3438397A" w14:textId="3D8B7454" w:rsidR="005E224E" w:rsidRDefault="005E224E" w:rsidP="00796028">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Schistosomiasis</w:t>
            </w:r>
          </w:p>
        </w:tc>
      </w:tr>
      <w:tr w:rsidR="005E224E" w14:paraId="2563DACD" w14:textId="77777777" w:rsidTr="0099709D">
        <w:tc>
          <w:tcPr>
            <w:tcW w:w="1975" w:type="dxa"/>
            <w:vAlign w:val="center"/>
          </w:tcPr>
          <w:p w14:paraId="43B47299" w14:textId="77777777" w:rsidR="005E224E" w:rsidRDefault="005E224E" w:rsidP="005E224E">
            <w:pPr>
              <w:pStyle w:val="paragraph"/>
              <w:spacing w:before="0" w:beforeAutospacing="0" w:after="0" w:afterAutospacing="0"/>
              <w:jc w:val="center"/>
              <w:textAlignment w:val="baseline"/>
              <w:rPr>
                <w:rFonts w:ascii="Calibri" w:hAnsi="Calibri" w:cs="Calibri"/>
                <w:b/>
                <w:bCs/>
                <w:sz w:val="22"/>
                <w:szCs w:val="22"/>
              </w:rPr>
            </w:pPr>
            <w:r>
              <w:rPr>
                <w:rFonts w:ascii="Calibri" w:hAnsi="Calibri" w:cs="Calibri"/>
                <w:b/>
                <w:bCs/>
                <w:sz w:val="22"/>
                <w:szCs w:val="22"/>
              </w:rPr>
              <w:t>II</w:t>
            </w:r>
          </w:p>
          <w:p w14:paraId="3E8D8597" w14:textId="564AC94C" w:rsidR="00796028" w:rsidRPr="00796028" w:rsidRDefault="00796028" w:rsidP="005E224E">
            <w:pPr>
              <w:pStyle w:val="paragraph"/>
              <w:spacing w:before="0" w:beforeAutospacing="0" w:after="0" w:afterAutospacing="0"/>
              <w:jc w:val="center"/>
              <w:textAlignment w:val="baseline"/>
              <w:rPr>
                <w:rFonts w:ascii="Calibri" w:hAnsi="Calibri" w:cs="Calibri"/>
                <w:b/>
                <w:bCs/>
                <w:sz w:val="22"/>
                <w:szCs w:val="22"/>
              </w:rPr>
            </w:pPr>
            <w:r w:rsidRPr="00796028">
              <w:rPr>
                <w:rFonts w:ascii="Calibri" w:hAnsi="Calibri" w:cs="Calibri"/>
                <w:b/>
                <w:bCs/>
                <w:sz w:val="22"/>
                <w:szCs w:val="22"/>
              </w:rPr>
              <w:t>From left heart disease</w:t>
            </w:r>
          </w:p>
          <w:p w14:paraId="3BAF696C" w14:textId="7AE797B7" w:rsidR="005E224E" w:rsidRPr="005E224E" w:rsidRDefault="005E224E" w:rsidP="005E224E">
            <w:pPr>
              <w:pStyle w:val="paragraph"/>
              <w:spacing w:before="0" w:beforeAutospacing="0" w:after="0" w:afterAutospacing="0"/>
              <w:jc w:val="center"/>
              <w:textAlignment w:val="baseline"/>
              <w:rPr>
                <w:rFonts w:ascii="Calibri" w:hAnsi="Calibri" w:cs="Calibri"/>
                <w:sz w:val="22"/>
                <w:szCs w:val="22"/>
              </w:rPr>
            </w:pPr>
            <w:r w:rsidRPr="005E224E">
              <w:rPr>
                <w:rFonts w:ascii="Calibri" w:hAnsi="Calibri" w:cs="Calibri"/>
                <w:sz w:val="22"/>
                <w:szCs w:val="22"/>
              </w:rPr>
              <w:t>(heart)</w:t>
            </w:r>
          </w:p>
        </w:tc>
        <w:tc>
          <w:tcPr>
            <w:tcW w:w="2430" w:type="dxa"/>
            <w:vAlign w:val="center"/>
          </w:tcPr>
          <w:p w14:paraId="536C393D" w14:textId="4518B9BD" w:rsidR="005E224E" w:rsidRPr="005E224E" w:rsidRDefault="00796028" w:rsidP="005E224E">
            <w:pPr>
              <w:pStyle w:val="paragraph"/>
              <w:spacing w:before="0" w:beforeAutospacing="0" w:after="0" w:afterAutospacing="0"/>
              <w:jc w:val="center"/>
              <w:textAlignment w:val="baseline"/>
              <w:rPr>
                <w:rFonts w:ascii="Calibri" w:hAnsi="Calibri" w:cs="Calibri"/>
                <w:sz w:val="22"/>
                <w:szCs w:val="22"/>
              </w:rPr>
            </w:pPr>
            <w:r>
              <w:rPr>
                <w:rFonts w:ascii="Calibri" w:hAnsi="Calibri" w:cs="Calibri"/>
                <w:sz w:val="22"/>
                <w:szCs w:val="22"/>
              </w:rPr>
              <w:t>Elevated left atrial pressure</w:t>
            </w:r>
          </w:p>
        </w:tc>
        <w:tc>
          <w:tcPr>
            <w:tcW w:w="4945" w:type="dxa"/>
            <w:vAlign w:val="center"/>
          </w:tcPr>
          <w:p w14:paraId="36B930DF" w14:textId="77777777" w:rsidR="005E224E" w:rsidRDefault="005E224E" w:rsidP="005E224E">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Heart failure with preserved EF</w:t>
            </w:r>
          </w:p>
          <w:p w14:paraId="77405CFE" w14:textId="77777777" w:rsidR="005E224E" w:rsidRDefault="005E224E" w:rsidP="005E224E">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Heart failure with reduced EF</w:t>
            </w:r>
          </w:p>
          <w:p w14:paraId="51945DD1" w14:textId="5A95E80D" w:rsidR="005E224E" w:rsidRDefault="005E224E" w:rsidP="005E224E">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Valvular heart disease</w:t>
            </w:r>
          </w:p>
          <w:p w14:paraId="79DCC44E" w14:textId="073EF1AA" w:rsidR="005E224E" w:rsidRDefault="005E224E" w:rsidP="005E224E">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 xml:space="preserve">Congenital heart disease leading to post-capillary pulmonary hypertension </w:t>
            </w:r>
          </w:p>
        </w:tc>
      </w:tr>
      <w:tr w:rsidR="005E224E" w14:paraId="68181226" w14:textId="77777777" w:rsidTr="0099709D">
        <w:tc>
          <w:tcPr>
            <w:tcW w:w="1975" w:type="dxa"/>
            <w:vAlign w:val="center"/>
          </w:tcPr>
          <w:p w14:paraId="04D39506" w14:textId="77777777" w:rsidR="005E224E" w:rsidRDefault="005E224E" w:rsidP="005E224E">
            <w:pPr>
              <w:pStyle w:val="paragraph"/>
              <w:spacing w:before="0" w:beforeAutospacing="0" w:after="0" w:afterAutospacing="0"/>
              <w:jc w:val="center"/>
              <w:textAlignment w:val="baseline"/>
              <w:rPr>
                <w:rFonts w:ascii="Calibri" w:hAnsi="Calibri" w:cs="Calibri"/>
                <w:b/>
                <w:bCs/>
                <w:sz w:val="22"/>
                <w:szCs w:val="22"/>
              </w:rPr>
            </w:pPr>
            <w:r>
              <w:rPr>
                <w:rFonts w:ascii="Calibri" w:hAnsi="Calibri" w:cs="Calibri"/>
                <w:b/>
                <w:bCs/>
                <w:sz w:val="22"/>
                <w:szCs w:val="22"/>
              </w:rPr>
              <w:t>III</w:t>
            </w:r>
          </w:p>
          <w:p w14:paraId="247FDAB1" w14:textId="00847CD1" w:rsidR="00796028" w:rsidRPr="00796028" w:rsidRDefault="00796028" w:rsidP="00796028">
            <w:pPr>
              <w:pStyle w:val="paragraph"/>
              <w:spacing w:before="0" w:beforeAutospacing="0" w:after="0" w:afterAutospacing="0"/>
              <w:jc w:val="center"/>
              <w:textAlignment w:val="baseline"/>
              <w:rPr>
                <w:rFonts w:ascii="Calibri" w:hAnsi="Calibri" w:cs="Calibri"/>
                <w:b/>
                <w:bCs/>
                <w:sz w:val="22"/>
                <w:szCs w:val="22"/>
              </w:rPr>
            </w:pPr>
            <w:r w:rsidRPr="00796028">
              <w:rPr>
                <w:rFonts w:ascii="Calibri" w:hAnsi="Calibri" w:cs="Calibri"/>
                <w:b/>
                <w:bCs/>
                <w:sz w:val="22"/>
                <w:szCs w:val="22"/>
              </w:rPr>
              <w:t xml:space="preserve">From lung diseases or hypoxia </w:t>
            </w:r>
          </w:p>
          <w:p w14:paraId="04516FB6" w14:textId="76C1DCCF" w:rsidR="005E224E" w:rsidRPr="005E224E" w:rsidRDefault="005E224E" w:rsidP="005E224E">
            <w:pPr>
              <w:pStyle w:val="paragraph"/>
              <w:spacing w:before="0" w:beforeAutospacing="0" w:after="0" w:afterAutospacing="0"/>
              <w:jc w:val="center"/>
              <w:textAlignment w:val="baseline"/>
              <w:rPr>
                <w:rFonts w:ascii="Calibri" w:hAnsi="Calibri" w:cs="Calibri"/>
                <w:sz w:val="22"/>
                <w:szCs w:val="22"/>
              </w:rPr>
            </w:pPr>
            <w:r w:rsidRPr="005E224E">
              <w:rPr>
                <w:rFonts w:ascii="Calibri" w:hAnsi="Calibri" w:cs="Calibri"/>
                <w:sz w:val="22"/>
                <w:szCs w:val="22"/>
              </w:rPr>
              <w:t>(lungs)</w:t>
            </w:r>
          </w:p>
        </w:tc>
        <w:tc>
          <w:tcPr>
            <w:tcW w:w="2430" w:type="dxa"/>
            <w:vAlign w:val="center"/>
          </w:tcPr>
          <w:p w14:paraId="4337404E" w14:textId="5ED447C5" w:rsidR="00796028" w:rsidRPr="005E224E" w:rsidRDefault="00796028" w:rsidP="005E224E">
            <w:pPr>
              <w:pStyle w:val="paragraph"/>
              <w:spacing w:before="0" w:beforeAutospacing="0" w:after="0" w:afterAutospacing="0"/>
              <w:jc w:val="center"/>
              <w:textAlignment w:val="baseline"/>
              <w:rPr>
                <w:rFonts w:ascii="Calibri" w:hAnsi="Calibri" w:cs="Calibri"/>
                <w:sz w:val="22"/>
                <w:szCs w:val="22"/>
              </w:rPr>
            </w:pPr>
            <w:r>
              <w:rPr>
                <w:rFonts w:ascii="Calibri" w:hAnsi="Calibri" w:cs="Calibri"/>
                <w:sz w:val="22"/>
                <w:szCs w:val="22"/>
              </w:rPr>
              <w:t>Hypoxic vasoconstriction and capillary destruction</w:t>
            </w:r>
          </w:p>
        </w:tc>
        <w:tc>
          <w:tcPr>
            <w:tcW w:w="4945" w:type="dxa"/>
            <w:vAlign w:val="center"/>
          </w:tcPr>
          <w:p w14:paraId="157FAFBA" w14:textId="77777777" w:rsidR="005E224E" w:rsidRDefault="005E224E" w:rsidP="005E224E">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Obstructive lung disease (COPD)</w:t>
            </w:r>
          </w:p>
          <w:p w14:paraId="46CD13E2" w14:textId="77777777" w:rsidR="005E224E" w:rsidRDefault="005E224E" w:rsidP="005E224E">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Restrictive lung disease</w:t>
            </w:r>
          </w:p>
          <w:p w14:paraId="522B5634" w14:textId="77777777" w:rsidR="005E224E" w:rsidRDefault="005E224E" w:rsidP="005E224E">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OSA/OHS</w:t>
            </w:r>
          </w:p>
          <w:p w14:paraId="39AACA1A" w14:textId="0B981680" w:rsidR="005E224E" w:rsidRDefault="005E224E" w:rsidP="005E224E">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Interstitial lung disease</w:t>
            </w:r>
          </w:p>
        </w:tc>
      </w:tr>
      <w:tr w:rsidR="005E224E" w14:paraId="74FF601F" w14:textId="77777777" w:rsidTr="0099709D">
        <w:tc>
          <w:tcPr>
            <w:tcW w:w="1975" w:type="dxa"/>
            <w:vAlign w:val="center"/>
          </w:tcPr>
          <w:p w14:paraId="7FABB647" w14:textId="77777777" w:rsidR="005E224E" w:rsidRDefault="005E224E" w:rsidP="005E224E">
            <w:pPr>
              <w:pStyle w:val="paragraph"/>
              <w:spacing w:before="0" w:beforeAutospacing="0" w:after="0" w:afterAutospacing="0"/>
              <w:jc w:val="center"/>
              <w:textAlignment w:val="baseline"/>
              <w:rPr>
                <w:rFonts w:ascii="Calibri" w:hAnsi="Calibri" w:cs="Calibri"/>
                <w:b/>
                <w:bCs/>
                <w:sz w:val="22"/>
                <w:szCs w:val="22"/>
              </w:rPr>
            </w:pPr>
            <w:r>
              <w:rPr>
                <w:rFonts w:ascii="Calibri" w:hAnsi="Calibri" w:cs="Calibri"/>
                <w:b/>
                <w:bCs/>
                <w:sz w:val="22"/>
                <w:szCs w:val="22"/>
              </w:rPr>
              <w:t>IV</w:t>
            </w:r>
          </w:p>
          <w:p w14:paraId="6BA726A7" w14:textId="0682C404" w:rsidR="00796028" w:rsidRPr="00796028" w:rsidRDefault="00796028" w:rsidP="005E224E">
            <w:pPr>
              <w:pStyle w:val="paragraph"/>
              <w:spacing w:before="0" w:beforeAutospacing="0" w:after="0" w:afterAutospacing="0"/>
              <w:jc w:val="center"/>
              <w:textAlignment w:val="baseline"/>
              <w:rPr>
                <w:rFonts w:ascii="Calibri" w:hAnsi="Calibri" w:cs="Calibri"/>
                <w:b/>
                <w:bCs/>
                <w:sz w:val="22"/>
                <w:szCs w:val="22"/>
              </w:rPr>
            </w:pPr>
            <w:r w:rsidRPr="00796028">
              <w:rPr>
                <w:rFonts w:ascii="Calibri" w:hAnsi="Calibri" w:cs="Calibri"/>
                <w:b/>
                <w:bCs/>
                <w:sz w:val="22"/>
                <w:szCs w:val="22"/>
              </w:rPr>
              <w:t>Chronic thromboembolic pulmonary hypertension</w:t>
            </w:r>
          </w:p>
          <w:p w14:paraId="5424778A" w14:textId="5477A1E0" w:rsidR="005E224E" w:rsidRPr="005E224E" w:rsidRDefault="005E224E" w:rsidP="005E224E">
            <w:pPr>
              <w:pStyle w:val="paragraph"/>
              <w:spacing w:before="0" w:beforeAutospacing="0" w:after="0" w:afterAutospacing="0"/>
              <w:jc w:val="center"/>
              <w:textAlignment w:val="baseline"/>
              <w:rPr>
                <w:rFonts w:ascii="Calibri" w:hAnsi="Calibri" w:cs="Calibri"/>
                <w:sz w:val="22"/>
                <w:szCs w:val="22"/>
              </w:rPr>
            </w:pPr>
            <w:r>
              <w:rPr>
                <w:rFonts w:ascii="Calibri" w:hAnsi="Calibri" w:cs="Calibri"/>
                <w:sz w:val="22"/>
                <w:szCs w:val="22"/>
              </w:rPr>
              <w:t>(legs)</w:t>
            </w:r>
          </w:p>
        </w:tc>
        <w:tc>
          <w:tcPr>
            <w:tcW w:w="2430" w:type="dxa"/>
            <w:vAlign w:val="center"/>
          </w:tcPr>
          <w:p w14:paraId="160ABCFB" w14:textId="66A2D447" w:rsidR="005E224E" w:rsidRDefault="00796028" w:rsidP="005E224E">
            <w:pPr>
              <w:pStyle w:val="paragraph"/>
              <w:spacing w:before="0" w:beforeAutospacing="0" w:after="0" w:afterAutospacing="0"/>
              <w:jc w:val="center"/>
              <w:textAlignment w:val="baseline"/>
              <w:rPr>
                <w:rFonts w:ascii="Calibri" w:hAnsi="Calibri" w:cs="Calibri"/>
                <w:sz w:val="22"/>
                <w:szCs w:val="22"/>
              </w:rPr>
            </w:pPr>
            <w:r>
              <w:rPr>
                <w:rFonts w:ascii="Calibri" w:hAnsi="Calibri" w:cs="Calibri"/>
                <w:sz w:val="22"/>
                <w:szCs w:val="22"/>
              </w:rPr>
              <w:t xml:space="preserve">Chronic </w:t>
            </w:r>
            <w:r w:rsidR="00636B87">
              <w:rPr>
                <w:rFonts w:ascii="Calibri" w:hAnsi="Calibri" w:cs="Calibri"/>
                <w:sz w:val="22"/>
                <w:szCs w:val="22"/>
              </w:rPr>
              <w:t>p</w:t>
            </w:r>
            <w:r>
              <w:rPr>
                <w:rFonts w:ascii="Calibri" w:hAnsi="Calibri" w:cs="Calibri"/>
                <w:sz w:val="22"/>
                <w:szCs w:val="22"/>
              </w:rPr>
              <w:t>ulmonary arterial obstruction from unresolved or large clot or tumor</w:t>
            </w:r>
          </w:p>
        </w:tc>
        <w:tc>
          <w:tcPr>
            <w:tcW w:w="4945" w:type="dxa"/>
            <w:vAlign w:val="center"/>
          </w:tcPr>
          <w:p w14:paraId="28E0483E" w14:textId="77777777" w:rsidR="005E224E" w:rsidRDefault="005E224E" w:rsidP="005E224E">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 xml:space="preserve">PE (recurrent, </w:t>
            </w:r>
            <w:proofErr w:type="spellStart"/>
            <w:r>
              <w:rPr>
                <w:rFonts w:ascii="Calibri" w:hAnsi="Calibri" w:cs="Calibri"/>
                <w:sz w:val="22"/>
                <w:szCs w:val="22"/>
              </w:rPr>
              <w:t>submassive</w:t>
            </w:r>
            <w:proofErr w:type="spellEnd"/>
            <w:r>
              <w:rPr>
                <w:rFonts w:ascii="Calibri" w:hAnsi="Calibri" w:cs="Calibri"/>
                <w:sz w:val="22"/>
                <w:szCs w:val="22"/>
              </w:rPr>
              <w:t>/massive PE)</w:t>
            </w:r>
          </w:p>
          <w:p w14:paraId="3500A67A" w14:textId="6ABEF37C" w:rsidR="005E224E" w:rsidRDefault="005E224E" w:rsidP="005E224E">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Other pulmonary artery obstruction (cancer, pulmonary artery stenosis, parasites, sarcoma)</w:t>
            </w:r>
          </w:p>
        </w:tc>
      </w:tr>
      <w:tr w:rsidR="005E224E" w14:paraId="27792C07" w14:textId="77777777" w:rsidTr="0099709D">
        <w:tc>
          <w:tcPr>
            <w:tcW w:w="1975" w:type="dxa"/>
            <w:vAlign w:val="center"/>
          </w:tcPr>
          <w:p w14:paraId="2E307D2E" w14:textId="77777777" w:rsidR="005E224E" w:rsidRDefault="005E224E" w:rsidP="005E224E">
            <w:pPr>
              <w:pStyle w:val="paragraph"/>
              <w:spacing w:before="0" w:beforeAutospacing="0" w:after="0" w:afterAutospacing="0"/>
              <w:jc w:val="center"/>
              <w:textAlignment w:val="baseline"/>
              <w:rPr>
                <w:rFonts w:ascii="Calibri" w:hAnsi="Calibri" w:cs="Calibri"/>
                <w:b/>
                <w:bCs/>
                <w:sz w:val="22"/>
                <w:szCs w:val="22"/>
              </w:rPr>
            </w:pPr>
            <w:r>
              <w:rPr>
                <w:rFonts w:ascii="Calibri" w:hAnsi="Calibri" w:cs="Calibri"/>
                <w:b/>
                <w:bCs/>
                <w:sz w:val="22"/>
                <w:szCs w:val="22"/>
              </w:rPr>
              <w:t>V</w:t>
            </w:r>
          </w:p>
          <w:p w14:paraId="11C87477" w14:textId="5B7BBE29" w:rsidR="005E224E" w:rsidRPr="005E224E" w:rsidRDefault="005E224E" w:rsidP="005E224E">
            <w:pPr>
              <w:pStyle w:val="paragraph"/>
              <w:spacing w:before="0" w:beforeAutospacing="0" w:after="0" w:afterAutospacing="0"/>
              <w:jc w:val="center"/>
              <w:textAlignment w:val="baseline"/>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grab</w:t>
            </w:r>
            <w:proofErr w:type="gramEnd"/>
            <w:r>
              <w:rPr>
                <w:rFonts w:ascii="Calibri" w:hAnsi="Calibri" w:cs="Calibri"/>
                <w:sz w:val="22"/>
                <w:szCs w:val="22"/>
              </w:rPr>
              <w:t xml:space="preserve"> bag)</w:t>
            </w:r>
          </w:p>
        </w:tc>
        <w:tc>
          <w:tcPr>
            <w:tcW w:w="2430" w:type="dxa"/>
            <w:vAlign w:val="center"/>
          </w:tcPr>
          <w:p w14:paraId="5228B7A5" w14:textId="40A786A2" w:rsidR="005E224E" w:rsidRDefault="005E224E" w:rsidP="005E224E">
            <w:pPr>
              <w:pStyle w:val="paragraph"/>
              <w:spacing w:before="0" w:beforeAutospacing="0" w:after="0" w:afterAutospacing="0"/>
              <w:jc w:val="center"/>
              <w:textAlignment w:val="baseline"/>
              <w:rPr>
                <w:rFonts w:ascii="Calibri" w:hAnsi="Calibri" w:cs="Calibri"/>
                <w:sz w:val="22"/>
                <w:szCs w:val="22"/>
              </w:rPr>
            </w:pPr>
            <w:r>
              <w:rPr>
                <w:rFonts w:ascii="Calibri" w:hAnsi="Calibri" w:cs="Calibri"/>
                <w:sz w:val="22"/>
                <w:szCs w:val="22"/>
              </w:rPr>
              <w:t xml:space="preserve">Unclear </w:t>
            </w:r>
            <w:r w:rsidR="00636B87">
              <w:rPr>
                <w:rFonts w:ascii="Calibri" w:hAnsi="Calibri" w:cs="Calibri"/>
                <w:sz w:val="22"/>
                <w:szCs w:val="22"/>
              </w:rPr>
              <w:t xml:space="preserve">or multifactorial </w:t>
            </w:r>
            <w:r>
              <w:rPr>
                <w:rFonts w:ascii="Calibri" w:hAnsi="Calibri" w:cs="Calibri"/>
                <w:sz w:val="22"/>
                <w:szCs w:val="22"/>
              </w:rPr>
              <w:t>mechanism</w:t>
            </w:r>
          </w:p>
        </w:tc>
        <w:tc>
          <w:tcPr>
            <w:tcW w:w="4945" w:type="dxa"/>
            <w:vAlign w:val="center"/>
          </w:tcPr>
          <w:p w14:paraId="2D9C2603" w14:textId="3559E097" w:rsidR="005E224E" w:rsidRDefault="005E224E" w:rsidP="005E224E">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Hematological disorders (hemolysis, sickle cell disease, myeloproliferative disorders)</w:t>
            </w:r>
          </w:p>
          <w:p w14:paraId="7F1A1A8A" w14:textId="21225EAD" w:rsidR="005E224E" w:rsidRDefault="005E224E" w:rsidP="0099709D">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lastRenderedPageBreak/>
              <w:t>Other systemic disorders (</w:t>
            </w:r>
            <w:r w:rsidR="0099709D">
              <w:rPr>
                <w:rFonts w:ascii="Calibri" w:hAnsi="Calibri" w:cs="Calibri"/>
                <w:sz w:val="22"/>
                <w:szCs w:val="22"/>
              </w:rPr>
              <w:t xml:space="preserve">sarcoidosis, chronic renal </w:t>
            </w:r>
            <w:proofErr w:type="gramStart"/>
            <w:r w:rsidR="0099709D">
              <w:rPr>
                <w:rFonts w:ascii="Calibri" w:hAnsi="Calibri" w:cs="Calibri"/>
                <w:sz w:val="22"/>
                <w:szCs w:val="22"/>
              </w:rPr>
              <w:t>failure)*</w:t>
            </w:r>
            <w:proofErr w:type="gramEnd"/>
          </w:p>
        </w:tc>
      </w:tr>
    </w:tbl>
    <w:p w14:paraId="1E0D7697" w14:textId="3C4977D0" w:rsidR="005E224E" w:rsidRDefault="0099709D" w:rsidP="00A639CD">
      <w:pPr>
        <w:pStyle w:val="paragraph"/>
        <w:shd w:val="clear" w:color="auto" w:fill="FEFEFE"/>
        <w:spacing w:before="0" w:beforeAutospacing="0" w:after="0" w:afterAutospacing="0"/>
        <w:textAlignment w:val="baseline"/>
        <w:rPr>
          <w:rFonts w:ascii="Calibri" w:hAnsi="Calibri" w:cs="Calibri"/>
          <w:sz w:val="22"/>
          <w:szCs w:val="22"/>
        </w:rPr>
      </w:pPr>
      <w:r w:rsidRPr="0099709D">
        <w:rPr>
          <w:rFonts w:ascii="Calibri" w:hAnsi="Calibri" w:cs="Calibri"/>
          <w:sz w:val="20"/>
          <w:szCs w:val="20"/>
        </w:rPr>
        <w:lastRenderedPageBreak/>
        <w:t xml:space="preserve">Information from Simonneau et al, </w:t>
      </w:r>
      <w:proofErr w:type="spellStart"/>
      <w:r w:rsidRPr="0099709D">
        <w:rPr>
          <w:rFonts w:ascii="Calibri" w:hAnsi="Calibri" w:cs="Calibri"/>
          <w:sz w:val="20"/>
          <w:szCs w:val="20"/>
        </w:rPr>
        <w:t>Haemodynamic</w:t>
      </w:r>
      <w:proofErr w:type="spellEnd"/>
      <w:r w:rsidRPr="0099709D">
        <w:rPr>
          <w:rFonts w:ascii="Calibri" w:hAnsi="Calibri" w:cs="Calibri"/>
          <w:sz w:val="20"/>
          <w:szCs w:val="20"/>
        </w:rPr>
        <w:t xml:space="preserve"> definitions and updated clinical classification of pulmonary hypertension, World Symposium on Pulmonary Hypertension, 2019</w:t>
      </w:r>
      <w:r>
        <w:rPr>
          <w:rFonts w:ascii="Calibri" w:hAnsi="Calibri" w:cs="Calibri"/>
          <w:sz w:val="22"/>
          <w:szCs w:val="22"/>
        </w:rPr>
        <w:t xml:space="preserve">. </w:t>
      </w:r>
    </w:p>
    <w:p w14:paraId="7154B3BF" w14:textId="77777777" w:rsidR="0099709D" w:rsidRDefault="0099709D" w:rsidP="00A639CD">
      <w:pPr>
        <w:pStyle w:val="paragraph"/>
        <w:shd w:val="clear" w:color="auto" w:fill="FEFEFE"/>
        <w:spacing w:before="0" w:beforeAutospacing="0" w:after="0" w:afterAutospacing="0"/>
        <w:textAlignment w:val="baseline"/>
        <w:rPr>
          <w:rFonts w:ascii="Calibri" w:hAnsi="Calibri" w:cs="Calibri"/>
          <w:sz w:val="22"/>
          <w:szCs w:val="22"/>
        </w:rPr>
      </w:pPr>
    </w:p>
    <w:p w14:paraId="013F3FC0" w14:textId="5537D5D6" w:rsidR="00A6514F" w:rsidRDefault="0099709D" w:rsidP="0099709D">
      <w:pPr>
        <w:pStyle w:val="paragraph"/>
        <w:shd w:val="clear" w:color="auto" w:fill="FEFEFE"/>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*Historically thyroid disorders were included in group V PH as </w:t>
      </w:r>
      <w:proofErr w:type="gramStart"/>
      <w:r>
        <w:rPr>
          <w:rFonts w:ascii="Calibri" w:hAnsi="Calibri" w:cs="Calibri"/>
          <w:sz w:val="22"/>
          <w:szCs w:val="22"/>
        </w:rPr>
        <w:t>a</w:t>
      </w:r>
      <w:proofErr w:type="gramEnd"/>
      <w:r>
        <w:rPr>
          <w:rFonts w:ascii="Calibri" w:hAnsi="Calibri" w:cs="Calibri"/>
          <w:sz w:val="22"/>
          <w:szCs w:val="22"/>
        </w:rPr>
        <w:t xml:space="preserve"> etiology of PH. While there is strong rationale for concurrent thyroid disease and PH and potentially some prognostic implications depending on the level of thyroid dysfunction, the consensus was to withdraw thyroid disorders from this list in 2019 until further evidence. </w:t>
      </w:r>
    </w:p>
    <w:p w14:paraId="142426B4" w14:textId="77777777" w:rsidR="00A6514F" w:rsidRDefault="00A6514F" w:rsidP="00A6514F">
      <w:pPr>
        <w:pStyle w:val="paragraph"/>
        <w:shd w:val="clear" w:color="auto" w:fill="FEFEFE"/>
        <w:spacing w:before="0" w:beforeAutospacing="0" w:after="0" w:afterAutospacing="0"/>
        <w:textAlignment w:val="baseline"/>
        <w:rPr>
          <w:rFonts w:ascii="Calibri" w:hAnsi="Calibri" w:cs="Calibri"/>
          <w:sz w:val="22"/>
          <w:szCs w:val="22"/>
        </w:rPr>
      </w:pPr>
    </w:p>
    <w:p w14:paraId="32582B96" w14:textId="225E2633" w:rsidR="00A6514F" w:rsidRDefault="00A6514F" w:rsidP="00A6514F">
      <w:pPr>
        <w:pStyle w:val="paragraph"/>
        <w:shd w:val="clear" w:color="auto" w:fill="FEFEFE"/>
        <w:spacing w:before="0" w:beforeAutospacing="0" w:after="0" w:afterAutospacing="0"/>
        <w:textAlignment w:val="baseline"/>
        <w:rPr>
          <w:rFonts w:ascii="Calibri" w:hAnsi="Calibri" w:cs="Calibri"/>
          <w:sz w:val="22"/>
          <w:szCs w:val="22"/>
        </w:rPr>
      </w:pPr>
      <w:r>
        <w:rPr>
          <w:rFonts w:ascii="Calibri" w:hAnsi="Calibri" w:cs="Calibri"/>
          <w:b/>
          <w:bCs/>
          <w:sz w:val="22"/>
          <w:szCs w:val="22"/>
          <w:u w:val="single"/>
        </w:rPr>
        <w:t>Objective 2</w:t>
      </w:r>
      <w:r w:rsidR="0026499C" w:rsidRPr="0026499C">
        <w:rPr>
          <w:rFonts w:ascii="Calibri" w:hAnsi="Calibri" w:cs="Calibri"/>
          <w:b/>
          <w:bCs/>
          <w:sz w:val="22"/>
          <w:szCs w:val="22"/>
        </w:rPr>
        <w:t>:</w:t>
      </w:r>
      <w:r>
        <w:rPr>
          <w:rFonts w:ascii="Calibri" w:hAnsi="Calibri" w:cs="Calibri"/>
          <w:b/>
          <w:bCs/>
          <w:sz w:val="22"/>
          <w:szCs w:val="22"/>
        </w:rPr>
        <w:t xml:space="preserve"> </w:t>
      </w:r>
      <w:r w:rsidR="00C011CD">
        <w:rPr>
          <w:rStyle w:val="eop"/>
          <w:rFonts w:ascii="Calibri" w:hAnsi="Calibri" w:cs="Calibri"/>
          <w:b/>
          <w:bCs/>
          <w:sz w:val="22"/>
          <w:szCs w:val="22"/>
        </w:rPr>
        <w:t>Screen for PH using history and exam and identify high risk patients requiring further evaluation (</w:t>
      </w:r>
      <w:r w:rsidR="00C011CD" w:rsidRPr="00C011CD">
        <w:rPr>
          <w:rStyle w:val="eop"/>
          <w:rFonts w:ascii="Calibri" w:hAnsi="Calibri" w:cs="Calibri"/>
          <w:b/>
          <w:bCs/>
          <w:i/>
          <w:iCs/>
          <w:sz w:val="22"/>
          <w:szCs w:val="22"/>
        </w:rPr>
        <w:t>Screening</w:t>
      </w:r>
      <w:r w:rsidR="00C011CD">
        <w:rPr>
          <w:rStyle w:val="eop"/>
          <w:rFonts w:ascii="Calibri" w:hAnsi="Calibri" w:cs="Calibri"/>
          <w:b/>
          <w:bCs/>
          <w:sz w:val="22"/>
          <w:szCs w:val="22"/>
        </w:rPr>
        <w:t>)</w:t>
      </w:r>
    </w:p>
    <w:p w14:paraId="3F4A194C" w14:textId="77777777" w:rsidR="00A6514F" w:rsidRDefault="00A6514F" w:rsidP="00A6514F">
      <w:pPr>
        <w:pStyle w:val="paragraph"/>
        <w:shd w:val="clear" w:color="auto" w:fill="FEFEFE"/>
        <w:spacing w:before="0" w:beforeAutospacing="0" w:after="0" w:afterAutospacing="0"/>
        <w:textAlignment w:val="baseline"/>
        <w:rPr>
          <w:rFonts w:ascii="Calibri" w:hAnsi="Calibri" w:cs="Calibri"/>
          <w:sz w:val="22"/>
          <w:szCs w:val="22"/>
        </w:rPr>
      </w:pPr>
    </w:p>
    <w:p w14:paraId="1A51C3CB" w14:textId="5E3D44FC" w:rsidR="00A6514F" w:rsidRDefault="00A6514F" w:rsidP="00A6514F">
      <w:pPr>
        <w:pStyle w:val="paragraph"/>
        <w:shd w:val="clear" w:color="auto" w:fill="FEFEFE"/>
        <w:spacing w:before="0" w:beforeAutospacing="0" w:after="0" w:afterAutospacing="0"/>
        <w:textAlignment w:val="baseline"/>
        <w:rPr>
          <w:rFonts w:ascii="Calibri" w:hAnsi="Calibri" w:cs="Calibri"/>
          <w:i/>
          <w:iCs/>
          <w:sz w:val="22"/>
          <w:szCs w:val="22"/>
        </w:rPr>
      </w:pPr>
      <w:r w:rsidRPr="000D3826">
        <w:rPr>
          <w:rFonts w:ascii="Calibri" w:hAnsi="Calibri" w:cs="Calibri"/>
          <w:i/>
          <w:iCs/>
          <w:sz w:val="22"/>
          <w:szCs w:val="22"/>
        </w:rPr>
        <w:t xml:space="preserve">Ask the learners what clinical features, including symptoms and physical exam findings, would prompt screening for pulmonary hypertension. Click on “Who </w:t>
      </w:r>
      <w:r w:rsidR="00E7513A" w:rsidRPr="000D3826">
        <w:rPr>
          <w:rFonts w:ascii="Calibri" w:hAnsi="Calibri" w:cs="Calibri"/>
          <w:i/>
          <w:iCs/>
          <w:sz w:val="22"/>
          <w:szCs w:val="22"/>
        </w:rPr>
        <w:t>s</w:t>
      </w:r>
      <w:r w:rsidRPr="000D3826">
        <w:rPr>
          <w:rFonts w:ascii="Calibri" w:hAnsi="Calibri" w:cs="Calibri"/>
          <w:i/>
          <w:iCs/>
          <w:sz w:val="22"/>
          <w:szCs w:val="22"/>
        </w:rPr>
        <w:t xml:space="preserve">hould be </w:t>
      </w:r>
      <w:r w:rsidR="00E7513A" w:rsidRPr="000D3826">
        <w:rPr>
          <w:rFonts w:ascii="Calibri" w:hAnsi="Calibri" w:cs="Calibri"/>
          <w:i/>
          <w:iCs/>
          <w:sz w:val="22"/>
          <w:szCs w:val="22"/>
        </w:rPr>
        <w:t>s</w:t>
      </w:r>
      <w:r w:rsidRPr="000D3826">
        <w:rPr>
          <w:rFonts w:ascii="Calibri" w:hAnsi="Calibri" w:cs="Calibri"/>
          <w:i/>
          <w:iCs/>
          <w:sz w:val="22"/>
          <w:szCs w:val="22"/>
        </w:rPr>
        <w:t>creened?” and then “Symptoms</w:t>
      </w:r>
      <w:r w:rsidR="00E7513A" w:rsidRPr="000D3826">
        <w:rPr>
          <w:rFonts w:ascii="Calibri" w:hAnsi="Calibri" w:cs="Calibri"/>
          <w:i/>
          <w:iCs/>
          <w:sz w:val="22"/>
          <w:szCs w:val="22"/>
        </w:rPr>
        <w:t>?</w:t>
      </w:r>
      <w:r w:rsidRPr="000D3826">
        <w:rPr>
          <w:rFonts w:ascii="Calibri" w:hAnsi="Calibri" w:cs="Calibri"/>
          <w:i/>
          <w:iCs/>
          <w:sz w:val="22"/>
          <w:szCs w:val="22"/>
        </w:rPr>
        <w:t>” and “Exam Findings</w:t>
      </w:r>
      <w:r w:rsidR="00E7513A" w:rsidRPr="000D3826">
        <w:rPr>
          <w:rFonts w:ascii="Calibri" w:hAnsi="Calibri" w:cs="Calibri"/>
          <w:i/>
          <w:iCs/>
          <w:sz w:val="22"/>
          <w:szCs w:val="22"/>
        </w:rPr>
        <w:t>?</w:t>
      </w:r>
      <w:r w:rsidRPr="000D3826">
        <w:rPr>
          <w:rFonts w:ascii="Calibri" w:hAnsi="Calibri" w:cs="Calibri"/>
          <w:i/>
          <w:iCs/>
          <w:sz w:val="22"/>
          <w:szCs w:val="22"/>
        </w:rPr>
        <w:t xml:space="preserve">” to reveal a brief list of clinical features which would prompt screening. </w:t>
      </w:r>
    </w:p>
    <w:p w14:paraId="4D82CE7B" w14:textId="77777777" w:rsidR="000D3826" w:rsidRDefault="000D3826" w:rsidP="00A6514F">
      <w:pPr>
        <w:pStyle w:val="paragraph"/>
        <w:shd w:val="clear" w:color="auto" w:fill="FEFEFE"/>
        <w:spacing w:before="0" w:beforeAutospacing="0" w:after="0" w:afterAutospacing="0"/>
        <w:textAlignment w:val="baseline"/>
        <w:rPr>
          <w:rFonts w:ascii="Calibri" w:hAnsi="Calibri" w:cs="Calibri"/>
          <w:sz w:val="22"/>
          <w:szCs w:val="22"/>
        </w:rPr>
      </w:pPr>
    </w:p>
    <w:p w14:paraId="3B567C93" w14:textId="1EEA38C6" w:rsidR="000D3826" w:rsidRPr="000D3826" w:rsidRDefault="000D3826" w:rsidP="00A6514F">
      <w:pPr>
        <w:pStyle w:val="paragraph"/>
        <w:shd w:val="clear" w:color="auto" w:fill="FEFEFE"/>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Patients with suspicion symptoms and exam findings should be screened for PH. </w:t>
      </w:r>
      <w:r w:rsidR="00086F38">
        <w:rPr>
          <w:rFonts w:ascii="Calibri" w:hAnsi="Calibri" w:cs="Calibri"/>
          <w:sz w:val="22"/>
          <w:szCs w:val="22"/>
        </w:rPr>
        <w:t>Symptoms largely depend on the presence of RV failure</w:t>
      </w:r>
      <w:r w:rsidR="00086F38">
        <w:rPr>
          <w:rFonts w:ascii="Calibri" w:hAnsi="Calibri" w:cs="Calibri"/>
          <w:sz w:val="22"/>
          <w:szCs w:val="22"/>
        </w:rPr>
        <w:t xml:space="preserve">. </w:t>
      </w:r>
      <w:r>
        <w:rPr>
          <w:rFonts w:ascii="Calibri" w:hAnsi="Calibri" w:cs="Calibri"/>
          <w:sz w:val="22"/>
          <w:szCs w:val="22"/>
        </w:rPr>
        <w:t xml:space="preserve">Symptoms include new or progressive exertional dyspnea or fatigue, orthostasis or syncope, and weight gain. Exam may reveal increased JVP, hepatojugular reflex, lower extremity edema, abdominal distention from ascites in the presence of severe RV dysfunction. A loud and split S2 may be observed </w:t>
      </w:r>
      <w:r w:rsidR="00086F38">
        <w:rPr>
          <w:rFonts w:ascii="Calibri" w:hAnsi="Calibri" w:cs="Calibri"/>
          <w:sz w:val="22"/>
          <w:szCs w:val="22"/>
        </w:rPr>
        <w:t>or a systolic murmur if there is tricuspid regurgitation (with RV dilation).</w:t>
      </w:r>
    </w:p>
    <w:p w14:paraId="0EC9A068" w14:textId="77777777" w:rsidR="00A6514F" w:rsidRDefault="00A6514F" w:rsidP="00A6514F">
      <w:pPr>
        <w:pStyle w:val="paragraph"/>
        <w:shd w:val="clear" w:color="auto" w:fill="FEFEFE"/>
        <w:spacing w:before="0" w:beforeAutospacing="0" w:after="0" w:afterAutospacing="0"/>
        <w:textAlignment w:val="baseline"/>
        <w:rPr>
          <w:rFonts w:ascii="Calibri" w:hAnsi="Calibri" w:cs="Calibri"/>
          <w:sz w:val="22"/>
          <w:szCs w:val="22"/>
        </w:rPr>
      </w:pPr>
    </w:p>
    <w:p w14:paraId="1B9F111C" w14:textId="77777777" w:rsidR="007F5038" w:rsidRDefault="00E7513A" w:rsidP="00A6514F">
      <w:pPr>
        <w:pStyle w:val="paragraph"/>
        <w:shd w:val="clear" w:color="auto" w:fill="FEFEFE"/>
        <w:spacing w:before="0" w:beforeAutospacing="0" w:after="0" w:afterAutospacing="0"/>
        <w:textAlignment w:val="baseline"/>
        <w:rPr>
          <w:rFonts w:ascii="Calibri" w:hAnsi="Calibri" w:cs="Calibri"/>
          <w:sz w:val="22"/>
          <w:szCs w:val="22"/>
        </w:rPr>
      </w:pPr>
      <w:r w:rsidRPr="000D3826">
        <w:rPr>
          <w:rFonts w:ascii="Calibri" w:hAnsi="Calibri" w:cs="Calibri"/>
          <w:i/>
          <w:iCs/>
          <w:sz w:val="22"/>
          <w:szCs w:val="22"/>
        </w:rPr>
        <w:t>Discuss with learners how to approach the initial screening of patients for whom there is a clinical suspicion for pulmonary hypertension. Click “How do we screen?” to reveal an ultrasound machine.</w:t>
      </w:r>
      <w:r>
        <w:rPr>
          <w:rFonts w:ascii="Calibri" w:hAnsi="Calibri" w:cs="Calibri"/>
          <w:sz w:val="22"/>
          <w:szCs w:val="22"/>
        </w:rPr>
        <w:t xml:space="preserve"> </w:t>
      </w:r>
    </w:p>
    <w:p w14:paraId="40C97B33" w14:textId="77777777" w:rsidR="007F5038" w:rsidRDefault="007F5038" w:rsidP="00A6514F">
      <w:pPr>
        <w:pStyle w:val="paragraph"/>
        <w:shd w:val="clear" w:color="auto" w:fill="FEFEFE"/>
        <w:spacing w:before="0" w:beforeAutospacing="0" w:after="0" w:afterAutospacing="0"/>
        <w:textAlignment w:val="baseline"/>
        <w:rPr>
          <w:rFonts w:ascii="Calibri" w:hAnsi="Calibri" w:cs="Calibri"/>
          <w:sz w:val="22"/>
          <w:szCs w:val="22"/>
        </w:rPr>
      </w:pPr>
    </w:p>
    <w:p w14:paraId="0C5080A1" w14:textId="24C8FE3F" w:rsidR="007F5038" w:rsidRDefault="007F5038" w:rsidP="00A6514F">
      <w:pPr>
        <w:pStyle w:val="paragraph"/>
        <w:shd w:val="clear" w:color="auto" w:fill="FEFEFE"/>
        <w:spacing w:before="0" w:beforeAutospacing="0" w:after="0" w:afterAutospacing="0"/>
        <w:textAlignment w:val="baseline"/>
        <w:rPr>
          <w:rFonts w:ascii="Calibri" w:hAnsi="Calibri" w:cs="Calibri"/>
          <w:sz w:val="22"/>
          <w:szCs w:val="22"/>
        </w:rPr>
      </w:pPr>
      <w:r>
        <w:rPr>
          <w:rFonts w:ascii="Calibri" w:hAnsi="Calibri" w:cs="Calibri"/>
          <w:sz w:val="22"/>
          <w:szCs w:val="22"/>
        </w:rPr>
        <w:t>The initial screening test for PH is a TTE, which estimates RV systolic pressure (RVSP), which i</w:t>
      </w:r>
      <w:r>
        <w:rPr>
          <w:rFonts w:ascii="Calibri" w:hAnsi="Calibri" w:cs="Calibri"/>
          <w:sz w:val="22"/>
          <w:szCs w:val="22"/>
        </w:rPr>
        <w:t xml:space="preserve">s the single most useful measurement in determining risk of </w:t>
      </w:r>
      <w:r>
        <w:rPr>
          <w:rFonts w:ascii="Calibri" w:hAnsi="Calibri" w:cs="Calibri"/>
          <w:sz w:val="22"/>
          <w:szCs w:val="22"/>
        </w:rPr>
        <w:t xml:space="preserve">PH. It is calculated using the velocity of the tricuspid regurgitant jet. </w:t>
      </w:r>
      <w:r>
        <w:rPr>
          <w:rFonts w:ascii="Calibri" w:hAnsi="Calibri" w:cs="Calibri"/>
          <w:sz w:val="22"/>
          <w:szCs w:val="22"/>
        </w:rPr>
        <w:t xml:space="preserve">In some patients without a tricuspid regurgitant jet, the RVSP cannot be assessed, but RV size and systolic function can provide clues to potential underlying </w:t>
      </w:r>
      <w:r>
        <w:rPr>
          <w:rFonts w:ascii="Calibri" w:hAnsi="Calibri" w:cs="Calibri"/>
          <w:sz w:val="22"/>
          <w:szCs w:val="22"/>
        </w:rPr>
        <w:t>PH</w:t>
      </w:r>
      <w:r>
        <w:rPr>
          <w:rFonts w:ascii="Calibri" w:hAnsi="Calibri" w:cs="Calibri"/>
          <w:sz w:val="22"/>
          <w:szCs w:val="22"/>
        </w:rPr>
        <w:t>.</w:t>
      </w:r>
      <w:r>
        <w:rPr>
          <w:rFonts w:ascii="Calibri" w:hAnsi="Calibri" w:cs="Calibri"/>
          <w:sz w:val="22"/>
          <w:szCs w:val="22"/>
        </w:rPr>
        <w:t xml:space="preserve"> </w:t>
      </w:r>
    </w:p>
    <w:p w14:paraId="09B86F79" w14:textId="77777777" w:rsidR="007F5038" w:rsidRDefault="007F5038" w:rsidP="00A6514F">
      <w:pPr>
        <w:pStyle w:val="paragraph"/>
        <w:shd w:val="clear" w:color="auto" w:fill="FEFEFE"/>
        <w:spacing w:before="0" w:beforeAutospacing="0" w:after="0" w:afterAutospacing="0"/>
        <w:textAlignment w:val="baseline"/>
        <w:rPr>
          <w:rFonts w:ascii="Calibri" w:hAnsi="Calibri" w:cs="Calibri"/>
          <w:sz w:val="22"/>
          <w:szCs w:val="22"/>
        </w:rPr>
      </w:pPr>
    </w:p>
    <w:p w14:paraId="7B7117B7" w14:textId="07635B76" w:rsidR="007F5038" w:rsidRDefault="007F5038" w:rsidP="00A6514F">
      <w:pPr>
        <w:pStyle w:val="paragraph"/>
        <w:shd w:val="clear" w:color="auto" w:fill="FEFEFE"/>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It is important to highlight that the RVSP and </w:t>
      </w:r>
      <w:proofErr w:type="spellStart"/>
      <w:r>
        <w:rPr>
          <w:rFonts w:ascii="Calibri" w:hAnsi="Calibri" w:cs="Calibri"/>
          <w:sz w:val="22"/>
          <w:szCs w:val="22"/>
        </w:rPr>
        <w:t>mPAP</w:t>
      </w:r>
      <w:proofErr w:type="spellEnd"/>
      <w:r>
        <w:rPr>
          <w:rFonts w:ascii="Calibri" w:hAnsi="Calibri" w:cs="Calibri"/>
          <w:sz w:val="22"/>
          <w:szCs w:val="22"/>
        </w:rPr>
        <w:t xml:space="preserve"> are different hemodynamic measurements. In the absence of RV outflow tract or pulmonic valve pathology, RVSP is reflective of the PA systolic pressure PASP (because during systole, the pulmonic valve is </w:t>
      </w:r>
      <w:proofErr w:type="gramStart"/>
      <w:r>
        <w:rPr>
          <w:rFonts w:ascii="Calibri" w:hAnsi="Calibri" w:cs="Calibri"/>
          <w:sz w:val="22"/>
          <w:szCs w:val="22"/>
        </w:rPr>
        <w:t>open</w:t>
      </w:r>
      <w:proofErr w:type="gramEnd"/>
      <w:r>
        <w:rPr>
          <w:rFonts w:ascii="Calibri" w:hAnsi="Calibri" w:cs="Calibri"/>
          <w:sz w:val="22"/>
          <w:szCs w:val="22"/>
        </w:rPr>
        <w:t xml:space="preserve"> and the RV and PA pressures equalize). RVSP will be definitionally higher than </w:t>
      </w:r>
      <w:proofErr w:type="spellStart"/>
      <w:r>
        <w:rPr>
          <w:rFonts w:ascii="Calibri" w:hAnsi="Calibri" w:cs="Calibri"/>
          <w:sz w:val="22"/>
          <w:szCs w:val="22"/>
        </w:rPr>
        <w:t>mPAP</w:t>
      </w:r>
      <w:proofErr w:type="spellEnd"/>
      <w:r>
        <w:rPr>
          <w:rFonts w:ascii="Calibri" w:hAnsi="Calibri" w:cs="Calibri"/>
          <w:sz w:val="22"/>
          <w:szCs w:val="22"/>
        </w:rPr>
        <w:t xml:space="preserve"> (in the same way that systolic BP is higher than MAP) and the cut offs for elevated RVSP and </w:t>
      </w:r>
      <w:proofErr w:type="spellStart"/>
      <w:r>
        <w:rPr>
          <w:rFonts w:ascii="Calibri" w:hAnsi="Calibri" w:cs="Calibri"/>
          <w:sz w:val="22"/>
          <w:szCs w:val="22"/>
        </w:rPr>
        <w:t>mPAP</w:t>
      </w:r>
      <w:proofErr w:type="spellEnd"/>
      <w:r>
        <w:rPr>
          <w:rFonts w:ascii="Calibri" w:hAnsi="Calibri" w:cs="Calibri"/>
          <w:sz w:val="22"/>
          <w:szCs w:val="22"/>
        </w:rPr>
        <w:t xml:space="preserve"> are different. </w:t>
      </w:r>
    </w:p>
    <w:p w14:paraId="09CFCB54" w14:textId="77777777" w:rsidR="007F5038" w:rsidRDefault="007F5038" w:rsidP="00A6514F">
      <w:pPr>
        <w:pStyle w:val="paragraph"/>
        <w:shd w:val="clear" w:color="auto" w:fill="FEFEFE"/>
        <w:spacing w:before="0" w:beforeAutospacing="0" w:after="0" w:afterAutospacing="0"/>
        <w:textAlignment w:val="baseline"/>
        <w:rPr>
          <w:rFonts w:ascii="Calibri" w:hAnsi="Calibri" w:cs="Calibri"/>
          <w:sz w:val="22"/>
          <w:szCs w:val="22"/>
        </w:rPr>
      </w:pPr>
    </w:p>
    <w:p w14:paraId="0D81D982" w14:textId="77777777" w:rsidR="007F5038" w:rsidRDefault="007F5038" w:rsidP="00A6514F">
      <w:pPr>
        <w:pStyle w:val="paragraph"/>
        <w:shd w:val="clear" w:color="auto" w:fill="FEFEFE"/>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Patients who have a RVSP &lt;40 are lower risk for PH and can be observed and clinically followed. Patients with RVSP of &gt;40 are high risk and should be referred for right heart catheterization (RHC) which is the gold standard for diagnosis.  </w:t>
      </w:r>
    </w:p>
    <w:p w14:paraId="34D26216" w14:textId="77777777" w:rsidR="00E7513A" w:rsidRDefault="00E7513A" w:rsidP="00A6514F">
      <w:pPr>
        <w:pStyle w:val="paragraph"/>
        <w:shd w:val="clear" w:color="auto" w:fill="FEFEFE"/>
        <w:spacing w:before="0" w:beforeAutospacing="0" w:after="0" w:afterAutospacing="0"/>
        <w:textAlignment w:val="baseline"/>
        <w:rPr>
          <w:rFonts w:ascii="Calibri" w:hAnsi="Calibri" w:cs="Calibri"/>
          <w:sz w:val="22"/>
          <w:szCs w:val="22"/>
        </w:rPr>
      </w:pPr>
    </w:p>
    <w:p w14:paraId="53C9C157" w14:textId="081D268C" w:rsidR="007F2C68" w:rsidRDefault="00E7513A" w:rsidP="00FD58BF">
      <w:pPr>
        <w:pStyle w:val="paragraph"/>
        <w:shd w:val="clear" w:color="auto" w:fill="FEFEFE"/>
        <w:spacing w:before="0" w:beforeAutospacing="0" w:after="0" w:afterAutospacing="0"/>
        <w:textAlignment w:val="baseline"/>
        <w:rPr>
          <w:rFonts w:ascii="Calibri" w:hAnsi="Calibri" w:cs="Calibri"/>
          <w:sz w:val="22"/>
          <w:szCs w:val="22"/>
        </w:rPr>
      </w:pPr>
      <w:r w:rsidRPr="00181458">
        <w:rPr>
          <w:rFonts w:ascii="Calibri" w:hAnsi="Calibri" w:cs="Calibri"/>
          <w:i/>
          <w:iCs/>
          <w:sz w:val="22"/>
          <w:szCs w:val="22"/>
        </w:rPr>
        <w:t xml:space="preserve">Bonus </w:t>
      </w:r>
      <w:r w:rsidR="00FD58BF" w:rsidRPr="00181458">
        <w:rPr>
          <w:rFonts w:ascii="Calibri" w:hAnsi="Calibri" w:cs="Calibri"/>
          <w:i/>
          <w:iCs/>
          <w:sz w:val="22"/>
          <w:szCs w:val="22"/>
        </w:rPr>
        <w:t>learning</w:t>
      </w:r>
      <w:r>
        <w:rPr>
          <w:rFonts w:ascii="Calibri" w:hAnsi="Calibri" w:cs="Calibri"/>
          <w:sz w:val="22"/>
          <w:szCs w:val="22"/>
        </w:rPr>
        <w:t xml:space="preserve">: </w:t>
      </w:r>
      <w:r w:rsidR="00FD58BF">
        <w:rPr>
          <w:rFonts w:ascii="Calibri" w:hAnsi="Calibri" w:cs="Calibri"/>
          <w:sz w:val="22"/>
          <w:szCs w:val="22"/>
        </w:rPr>
        <w:t>RVSP is calculated based on the peak velocity of the tricuspid regurgitant jet and the right atrial pressure using the equation; RVSP = 4 V</w:t>
      </w:r>
      <w:r w:rsidR="00FD58BF">
        <w:rPr>
          <w:rFonts w:ascii="Calibri" w:hAnsi="Calibri" w:cs="Calibri"/>
          <w:sz w:val="22"/>
          <w:szCs w:val="22"/>
          <w:vertAlign w:val="superscript"/>
        </w:rPr>
        <w:t>2</w:t>
      </w:r>
      <w:r w:rsidR="00FD58BF">
        <w:rPr>
          <w:rFonts w:ascii="Calibri" w:hAnsi="Calibri" w:cs="Calibri"/>
          <w:sz w:val="22"/>
          <w:szCs w:val="22"/>
        </w:rPr>
        <w:t xml:space="preserve"> + RAP</w:t>
      </w:r>
    </w:p>
    <w:p w14:paraId="0BF8151C" w14:textId="352AD96A" w:rsidR="007F2C68" w:rsidRPr="00796028" w:rsidRDefault="007F2C68">
      <w:pPr>
        <w:rPr>
          <w:rFonts w:ascii="Calibri" w:eastAsia="Times New Roman" w:hAnsi="Calibri" w:cs="Calibri"/>
          <w:b/>
          <w:bCs/>
          <w:sz w:val="22"/>
          <w:szCs w:val="22"/>
        </w:rPr>
      </w:pPr>
    </w:p>
    <w:p w14:paraId="0DB8C6C5" w14:textId="3BC28065" w:rsidR="00567F6D" w:rsidRPr="00181458" w:rsidRDefault="00567F6D" w:rsidP="00FD58BF">
      <w:pPr>
        <w:pStyle w:val="paragraph"/>
        <w:shd w:val="clear" w:color="auto" w:fill="FEFEFE"/>
        <w:spacing w:before="0" w:beforeAutospacing="0" w:after="0" w:afterAutospacing="0"/>
        <w:textAlignment w:val="baseline"/>
        <w:rPr>
          <w:rStyle w:val="eop"/>
          <w:rFonts w:ascii="Calibri" w:hAnsi="Calibri" w:cs="Calibri"/>
          <w:sz w:val="22"/>
          <w:szCs w:val="22"/>
        </w:rPr>
      </w:pPr>
      <w:r>
        <w:rPr>
          <w:rFonts w:ascii="Calibri" w:hAnsi="Calibri" w:cs="Calibri"/>
          <w:b/>
          <w:bCs/>
          <w:sz w:val="22"/>
          <w:szCs w:val="22"/>
          <w:u w:val="single"/>
        </w:rPr>
        <w:t>Objective 3</w:t>
      </w:r>
      <w:r w:rsidR="00AD2028" w:rsidRPr="00AD2028">
        <w:rPr>
          <w:rFonts w:ascii="Calibri" w:hAnsi="Calibri" w:cs="Calibri"/>
          <w:b/>
          <w:bCs/>
          <w:i/>
          <w:iCs/>
          <w:sz w:val="22"/>
          <w:szCs w:val="22"/>
        </w:rPr>
        <w:t>:</w:t>
      </w:r>
      <w:r w:rsidRPr="00AD2028">
        <w:rPr>
          <w:rFonts w:ascii="Calibri" w:hAnsi="Calibri" w:cs="Calibri"/>
          <w:b/>
          <w:bCs/>
          <w:sz w:val="22"/>
          <w:szCs w:val="22"/>
        </w:rPr>
        <w:t xml:space="preserve"> </w:t>
      </w:r>
      <w:r w:rsidR="00181458" w:rsidRPr="00181458">
        <w:rPr>
          <w:rStyle w:val="eop"/>
          <w:rFonts w:ascii="Calibri" w:hAnsi="Calibri" w:cs="Calibri"/>
          <w:b/>
          <w:bCs/>
          <w:sz w:val="22"/>
          <w:szCs w:val="22"/>
        </w:rPr>
        <w:t xml:space="preserve">Explain the role of right heart catheterization in diagnosing </w:t>
      </w:r>
      <w:r w:rsidR="00181458">
        <w:rPr>
          <w:rStyle w:val="eop"/>
          <w:rFonts w:ascii="Calibri" w:hAnsi="Calibri" w:cs="Calibri"/>
          <w:b/>
          <w:bCs/>
          <w:sz w:val="22"/>
          <w:szCs w:val="22"/>
        </w:rPr>
        <w:t xml:space="preserve">PH </w:t>
      </w:r>
      <w:r w:rsidR="00181458" w:rsidRPr="00181458">
        <w:rPr>
          <w:rStyle w:val="eop"/>
          <w:rFonts w:ascii="Calibri" w:hAnsi="Calibri" w:cs="Calibri"/>
          <w:b/>
          <w:bCs/>
          <w:sz w:val="22"/>
          <w:szCs w:val="22"/>
        </w:rPr>
        <w:t xml:space="preserve">and interpret hemodynamic results to differentiate between groups </w:t>
      </w:r>
      <w:r w:rsidR="00AD2028">
        <w:rPr>
          <w:rStyle w:val="eop"/>
          <w:rFonts w:ascii="Calibri" w:hAnsi="Calibri" w:cs="Calibri"/>
          <w:b/>
          <w:bCs/>
          <w:sz w:val="22"/>
          <w:szCs w:val="22"/>
        </w:rPr>
        <w:t>(</w:t>
      </w:r>
      <w:r w:rsidR="00AD2028" w:rsidRPr="00AD2028">
        <w:rPr>
          <w:rStyle w:val="eop"/>
          <w:rFonts w:ascii="Calibri" w:hAnsi="Calibri" w:cs="Calibri"/>
          <w:b/>
          <w:bCs/>
          <w:i/>
          <w:iCs/>
          <w:sz w:val="22"/>
          <w:szCs w:val="22"/>
        </w:rPr>
        <w:t>Diagnosis</w:t>
      </w:r>
      <w:r w:rsidR="00AD2028">
        <w:rPr>
          <w:rStyle w:val="eop"/>
          <w:rFonts w:ascii="Calibri" w:hAnsi="Calibri" w:cs="Calibri"/>
          <w:b/>
          <w:bCs/>
          <w:i/>
          <w:iCs/>
          <w:sz w:val="22"/>
          <w:szCs w:val="22"/>
        </w:rPr>
        <w:t xml:space="preserve"> – RHC, Work-up</w:t>
      </w:r>
      <w:r w:rsidR="00AD2028" w:rsidRPr="00AD2028">
        <w:rPr>
          <w:rStyle w:val="eop"/>
          <w:rFonts w:ascii="Calibri" w:hAnsi="Calibri" w:cs="Calibri"/>
          <w:b/>
          <w:bCs/>
          <w:sz w:val="22"/>
          <w:szCs w:val="22"/>
        </w:rPr>
        <w:t>)</w:t>
      </w:r>
    </w:p>
    <w:p w14:paraId="663344A4" w14:textId="77777777" w:rsidR="00567F6D" w:rsidRDefault="00567F6D" w:rsidP="00FD58BF">
      <w:pPr>
        <w:pStyle w:val="paragraph"/>
        <w:shd w:val="clear" w:color="auto" w:fill="FEFEFE"/>
        <w:spacing w:before="0" w:beforeAutospacing="0" w:after="0" w:afterAutospacing="0"/>
        <w:textAlignment w:val="baseline"/>
        <w:rPr>
          <w:rStyle w:val="eop"/>
          <w:rFonts w:ascii="Calibri" w:hAnsi="Calibri" w:cs="Calibri"/>
          <w:b/>
          <w:bCs/>
          <w:sz w:val="22"/>
          <w:szCs w:val="22"/>
        </w:rPr>
      </w:pPr>
    </w:p>
    <w:p w14:paraId="472809B1" w14:textId="77777777" w:rsidR="000814CC" w:rsidRDefault="00567F6D" w:rsidP="00FD58BF">
      <w:pPr>
        <w:pStyle w:val="paragraph"/>
        <w:shd w:val="clear" w:color="auto" w:fill="FEFEFE"/>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lastRenderedPageBreak/>
        <w:t xml:space="preserve">Once a patient is identified as high risk for </w:t>
      </w:r>
      <w:r w:rsidR="00AD2028">
        <w:rPr>
          <w:rStyle w:val="eop"/>
          <w:rFonts w:ascii="Calibri" w:hAnsi="Calibri" w:cs="Calibri"/>
          <w:sz w:val="22"/>
          <w:szCs w:val="22"/>
        </w:rPr>
        <w:t>PH</w:t>
      </w:r>
      <w:r w:rsidR="0048602E">
        <w:rPr>
          <w:rStyle w:val="eop"/>
          <w:rFonts w:ascii="Calibri" w:hAnsi="Calibri" w:cs="Calibri"/>
          <w:sz w:val="22"/>
          <w:szCs w:val="22"/>
        </w:rPr>
        <w:t xml:space="preserve"> on </w:t>
      </w:r>
      <w:r w:rsidR="00AD2028">
        <w:rPr>
          <w:rStyle w:val="eop"/>
          <w:rFonts w:ascii="Calibri" w:hAnsi="Calibri" w:cs="Calibri"/>
          <w:sz w:val="22"/>
          <w:szCs w:val="22"/>
        </w:rPr>
        <w:t>TTE</w:t>
      </w:r>
      <w:r w:rsidR="0048602E">
        <w:rPr>
          <w:rStyle w:val="eop"/>
          <w:rFonts w:ascii="Calibri" w:hAnsi="Calibri" w:cs="Calibri"/>
          <w:sz w:val="22"/>
          <w:szCs w:val="22"/>
        </w:rPr>
        <w:t xml:space="preserve">, definitive diagnosis is obtained </w:t>
      </w:r>
      <w:r w:rsidR="00AD2028">
        <w:rPr>
          <w:rStyle w:val="eop"/>
          <w:rFonts w:ascii="Calibri" w:hAnsi="Calibri" w:cs="Calibri"/>
          <w:sz w:val="22"/>
          <w:szCs w:val="22"/>
        </w:rPr>
        <w:t>via RHC</w:t>
      </w:r>
      <w:r w:rsidR="0048602E">
        <w:rPr>
          <w:rStyle w:val="eop"/>
          <w:rFonts w:ascii="Calibri" w:hAnsi="Calibri" w:cs="Calibri"/>
          <w:sz w:val="22"/>
          <w:szCs w:val="22"/>
        </w:rPr>
        <w:t xml:space="preserve">. </w:t>
      </w:r>
    </w:p>
    <w:p w14:paraId="735E1723" w14:textId="77777777" w:rsidR="000814CC" w:rsidRDefault="000814CC" w:rsidP="00FD58BF">
      <w:pPr>
        <w:pStyle w:val="paragraph"/>
        <w:shd w:val="clear" w:color="auto" w:fill="FEFEFE"/>
        <w:spacing w:before="0" w:beforeAutospacing="0" w:after="0" w:afterAutospacing="0"/>
        <w:textAlignment w:val="baseline"/>
        <w:rPr>
          <w:rStyle w:val="eop"/>
          <w:rFonts w:ascii="Calibri" w:hAnsi="Calibri" w:cs="Calibri"/>
          <w:sz w:val="22"/>
          <w:szCs w:val="22"/>
        </w:rPr>
      </w:pPr>
    </w:p>
    <w:p w14:paraId="0D9C7F6A" w14:textId="77777777" w:rsidR="000814CC" w:rsidRDefault="000814CC" w:rsidP="00FD58BF">
      <w:pPr>
        <w:pStyle w:val="paragraph"/>
        <w:shd w:val="clear" w:color="auto" w:fill="FEFEFE"/>
        <w:spacing w:before="0" w:beforeAutospacing="0" w:after="0" w:afterAutospacing="0"/>
        <w:textAlignment w:val="baseline"/>
        <w:rPr>
          <w:rStyle w:val="eop"/>
          <w:rFonts w:ascii="Calibri" w:hAnsi="Calibri" w:cs="Calibri"/>
          <w:sz w:val="22"/>
          <w:szCs w:val="22"/>
        </w:rPr>
      </w:pPr>
      <w:r w:rsidRPr="000814CC">
        <w:rPr>
          <w:rStyle w:val="eop"/>
          <w:rFonts w:ascii="Calibri" w:hAnsi="Calibri" w:cs="Calibri"/>
          <w:sz w:val="22"/>
          <w:szCs w:val="22"/>
          <w:u w:val="single"/>
        </w:rPr>
        <w:t>Diagnosis – RHC</w:t>
      </w:r>
      <w:r>
        <w:rPr>
          <w:rStyle w:val="eop"/>
          <w:rFonts w:ascii="Calibri" w:hAnsi="Calibri" w:cs="Calibri"/>
          <w:sz w:val="22"/>
          <w:szCs w:val="22"/>
        </w:rPr>
        <w:t xml:space="preserve">: </w:t>
      </w:r>
    </w:p>
    <w:p w14:paraId="1B16BBD3" w14:textId="77777777" w:rsidR="000814CC" w:rsidRDefault="000814CC" w:rsidP="00FD58BF">
      <w:pPr>
        <w:pStyle w:val="paragraph"/>
        <w:shd w:val="clear" w:color="auto" w:fill="FEFEFE"/>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M</w:t>
      </w:r>
      <w:r w:rsidR="006F0CA3">
        <w:rPr>
          <w:rStyle w:val="eop"/>
          <w:rFonts w:ascii="Calibri" w:hAnsi="Calibri" w:cs="Calibri"/>
          <w:sz w:val="22"/>
          <w:szCs w:val="22"/>
        </w:rPr>
        <w:t xml:space="preserve">echanics of </w:t>
      </w:r>
      <w:r>
        <w:rPr>
          <w:rStyle w:val="eop"/>
          <w:rFonts w:ascii="Calibri" w:hAnsi="Calibri" w:cs="Calibri"/>
          <w:sz w:val="22"/>
          <w:szCs w:val="22"/>
        </w:rPr>
        <w:t>RHC</w:t>
      </w:r>
      <w:r w:rsidR="006F0CA3">
        <w:rPr>
          <w:rStyle w:val="eop"/>
          <w:rFonts w:ascii="Calibri" w:hAnsi="Calibri" w:cs="Calibri"/>
          <w:sz w:val="22"/>
          <w:szCs w:val="22"/>
        </w:rPr>
        <w:t xml:space="preserve"> are outlined</w:t>
      </w:r>
      <w:r>
        <w:rPr>
          <w:rStyle w:val="eop"/>
          <w:rFonts w:ascii="Calibri" w:hAnsi="Calibri" w:cs="Calibri"/>
          <w:sz w:val="22"/>
          <w:szCs w:val="22"/>
        </w:rPr>
        <w:t xml:space="preserve"> below</w:t>
      </w:r>
      <w:r w:rsidR="006F0CA3">
        <w:rPr>
          <w:rStyle w:val="eop"/>
          <w:rFonts w:ascii="Calibri" w:hAnsi="Calibri" w:cs="Calibri"/>
          <w:sz w:val="22"/>
          <w:szCs w:val="22"/>
        </w:rPr>
        <w:t xml:space="preserve">. </w:t>
      </w:r>
      <w:r>
        <w:rPr>
          <w:rStyle w:val="eop"/>
          <w:rFonts w:ascii="Calibri" w:hAnsi="Calibri" w:cs="Calibri"/>
          <w:sz w:val="22"/>
          <w:szCs w:val="22"/>
        </w:rPr>
        <w:t>A RHC can broadly provide 3 pieces of information:</w:t>
      </w:r>
    </w:p>
    <w:p w14:paraId="7C98A4D9" w14:textId="19D5878A" w:rsidR="00EF7602" w:rsidRDefault="000814CC" w:rsidP="000814CC">
      <w:pPr>
        <w:pStyle w:val="paragraph"/>
        <w:numPr>
          <w:ilvl w:val="0"/>
          <w:numId w:val="11"/>
        </w:numPr>
        <w:shd w:val="clear" w:color="auto" w:fill="FEFEFE"/>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Measure pressures </w:t>
      </w:r>
      <w:r w:rsidR="00EF7602">
        <w:rPr>
          <w:rStyle w:val="eop"/>
          <w:rFonts w:ascii="Calibri" w:hAnsi="Calibri" w:cs="Calibri"/>
          <w:sz w:val="22"/>
          <w:szCs w:val="22"/>
        </w:rPr>
        <w:t>–</w:t>
      </w:r>
      <w:r>
        <w:rPr>
          <w:rStyle w:val="eop"/>
          <w:rFonts w:ascii="Calibri" w:hAnsi="Calibri" w:cs="Calibri"/>
          <w:sz w:val="22"/>
          <w:szCs w:val="22"/>
        </w:rPr>
        <w:t xml:space="preserve"> </w:t>
      </w:r>
    </w:p>
    <w:p w14:paraId="4204B349" w14:textId="0B4B3625" w:rsidR="000814CC" w:rsidRDefault="00EF7602" w:rsidP="00EF7602">
      <w:pPr>
        <w:pStyle w:val="paragraph"/>
        <w:numPr>
          <w:ilvl w:val="1"/>
          <w:numId w:val="11"/>
        </w:numPr>
        <w:shd w:val="clear" w:color="auto" w:fill="FEFEFE"/>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Some </w:t>
      </w:r>
      <w:r w:rsidR="006F0CA3">
        <w:rPr>
          <w:rStyle w:val="eop"/>
          <w:rFonts w:ascii="Calibri" w:hAnsi="Calibri" w:cs="Calibri"/>
          <w:sz w:val="22"/>
          <w:szCs w:val="22"/>
        </w:rPr>
        <w:t>pressures</w:t>
      </w:r>
      <w:r>
        <w:rPr>
          <w:rStyle w:val="eop"/>
          <w:rFonts w:ascii="Calibri" w:hAnsi="Calibri" w:cs="Calibri"/>
          <w:sz w:val="22"/>
          <w:szCs w:val="22"/>
        </w:rPr>
        <w:t xml:space="preserve"> are measured directly (</w:t>
      </w:r>
      <w:r w:rsidR="006F0CA3">
        <w:rPr>
          <w:rStyle w:val="eop"/>
          <w:rFonts w:ascii="Calibri" w:hAnsi="Calibri" w:cs="Calibri"/>
          <w:sz w:val="22"/>
          <w:szCs w:val="22"/>
        </w:rPr>
        <w:t>the RA, RV,</w:t>
      </w:r>
      <w:r>
        <w:rPr>
          <w:rStyle w:val="eop"/>
          <w:rFonts w:ascii="Calibri" w:hAnsi="Calibri" w:cs="Calibri"/>
          <w:sz w:val="22"/>
          <w:szCs w:val="22"/>
        </w:rPr>
        <w:t xml:space="preserve"> PA)</w:t>
      </w:r>
    </w:p>
    <w:p w14:paraId="17A0EC8E" w14:textId="64ADC51B" w:rsidR="00EF7602" w:rsidRPr="00EF7602" w:rsidRDefault="00EF7602" w:rsidP="00EF7602">
      <w:pPr>
        <w:pStyle w:val="paragraph"/>
        <w:numPr>
          <w:ilvl w:val="1"/>
          <w:numId w:val="11"/>
        </w:numPr>
        <w:shd w:val="clear" w:color="auto" w:fill="FEFEFE"/>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Some pressures are inferred</w:t>
      </w:r>
      <w:r>
        <w:rPr>
          <w:rStyle w:val="eop"/>
          <w:rFonts w:ascii="Calibri" w:hAnsi="Calibri" w:cs="Calibri"/>
          <w:sz w:val="22"/>
          <w:szCs w:val="22"/>
        </w:rPr>
        <w:t xml:space="preserve"> </w:t>
      </w:r>
      <w:r w:rsidR="00902307">
        <w:rPr>
          <w:rStyle w:val="eop"/>
          <w:rFonts w:ascii="Calibri" w:hAnsi="Calibri" w:cs="Calibri"/>
          <w:sz w:val="22"/>
          <w:szCs w:val="22"/>
        </w:rPr>
        <w:t>(</w:t>
      </w:r>
      <w:r>
        <w:rPr>
          <w:rStyle w:val="eop"/>
          <w:rFonts w:ascii="Calibri" w:hAnsi="Calibri" w:cs="Calibri"/>
          <w:sz w:val="22"/>
          <w:szCs w:val="22"/>
        </w:rPr>
        <w:t>pulmonary capillary wedge pressure</w:t>
      </w:r>
      <w:r w:rsidR="00902307">
        <w:rPr>
          <w:rStyle w:val="eop"/>
          <w:rFonts w:ascii="Calibri" w:hAnsi="Calibri" w:cs="Calibri"/>
          <w:sz w:val="22"/>
          <w:szCs w:val="22"/>
        </w:rPr>
        <w:t xml:space="preserve">, PCWP) </w:t>
      </w:r>
    </w:p>
    <w:p w14:paraId="53A8A3F9" w14:textId="126E0EFA" w:rsidR="000814CC" w:rsidRDefault="00EF7602" w:rsidP="000814CC">
      <w:pPr>
        <w:pStyle w:val="paragraph"/>
        <w:numPr>
          <w:ilvl w:val="0"/>
          <w:numId w:val="11"/>
        </w:numPr>
        <w:shd w:val="clear" w:color="auto" w:fill="FEFEFE"/>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Indirectly measure</w:t>
      </w:r>
      <w:r w:rsidR="000814CC">
        <w:rPr>
          <w:rStyle w:val="eop"/>
          <w:rFonts w:ascii="Calibri" w:hAnsi="Calibri" w:cs="Calibri"/>
          <w:sz w:val="22"/>
          <w:szCs w:val="22"/>
        </w:rPr>
        <w:t xml:space="preserve"> </w:t>
      </w:r>
      <w:r w:rsidR="006F0CA3">
        <w:rPr>
          <w:rStyle w:val="eop"/>
          <w:rFonts w:ascii="Calibri" w:hAnsi="Calibri" w:cs="Calibri"/>
          <w:sz w:val="22"/>
          <w:szCs w:val="22"/>
        </w:rPr>
        <w:t>cardiac output</w:t>
      </w:r>
      <w:r w:rsidR="000814CC">
        <w:rPr>
          <w:rStyle w:val="eop"/>
          <w:rFonts w:ascii="Calibri" w:hAnsi="Calibri" w:cs="Calibri"/>
          <w:sz w:val="22"/>
          <w:szCs w:val="22"/>
        </w:rPr>
        <w:t xml:space="preserve"> (CO)</w:t>
      </w:r>
    </w:p>
    <w:p w14:paraId="12541E10" w14:textId="0336F550" w:rsidR="006F0CA3" w:rsidRDefault="000814CC" w:rsidP="000814CC">
      <w:pPr>
        <w:pStyle w:val="paragraph"/>
        <w:numPr>
          <w:ilvl w:val="0"/>
          <w:numId w:val="11"/>
        </w:numPr>
        <w:shd w:val="clear" w:color="auto" w:fill="FEFEFE"/>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Calculate pulmonary vascular resistance (PVR)</w:t>
      </w:r>
      <w:r w:rsidR="006F0CA3">
        <w:rPr>
          <w:rStyle w:val="eop"/>
          <w:rFonts w:ascii="Calibri" w:hAnsi="Calibri" w:cs="Calibri"/>
          <w:sz w:val="22"/>
          <w:szCs w:val="22"/>
        </w:rPr>
        <w:t xml:space="preserve"> </w:t>
      </w:r>
    </w:p>
    <w:p w14:paraId="0EE5BB43" w14:textId="77777777" w:rsidR="006F0CA3" w:rsidRDefault="006F0CA3" w:rsidP="00FD58BF">
      <w:pPr>
        <w:pStyle w:val="paragraph"/>
        <w:shd w:val="clear" w:color="auto" w:fill="FEFEFE"/>
        <w:spacing w:before="0" w:beforeAutospacing="0" w:after="0" w:afterAutospacing="0"/>
        <w:textAlignment w:val="baseline"/>
        <w:rPr>
          <w:rStyle w:val="eop"/>
          <w:rFonts w:ascii="Calibri" w:hAnsi="Calibri" w:cs="Calibri"/>
          <w:sz w:val="22"/>
          <w:szCs w:val="22"/>
        </w:rPr>
      </w:pPr>
    </w:p>
    <w:p w14:paraId="5519465C" w14:textId="16AE9C35" w:rsidR="00F7588B" w:rsidRDefault="00F7588B" w:rsidP="00FD58BF">
      <w:pPr>
        <w:pStyle w:val="paragraph"/>
        <w:shd w:val="clear" w:color="auto" w:fill="FEFEFE"/>
        <w:spacing w:before="0" w:beforeAutospacing="0" w:after="0" w:afterAutospacing="0"/>
        <w:textAlignment w:val="baseline"/>
        <w:rPr>
          <w:rStyle w:val="eop"/>
          <w:rFonts w:ascii="Calibri" w:hAnsi="Calibri" w:cs="Calibri"/>
          <w:i/>
          <w:iCs/>
          <w:sz w:val="22"/>
          <w:szCs w:val="22"/>
        </w:rPr>
      </w:pPr>
      <w:r w:rsidRPr="00F7588B">
        <w:rPr>
          <w:rStyle w:val="eop"/>
          <w:rFonts w:ascii="Calibri" w:hAnsi="Calibri" w:cs="Calibri"/>
          <w:i/>
          <w:iCs/>
          <w:sz w:val="22"/>
          <w:szCs w:val="22"/>
          <w:u w:val="single"/>
        </w:rPr>
        <w:t>Measures Pressures</w:t>
      </w:r>
      <w:r>
        <w:rPr>
          <w:rStyle w:val="eop"/>
          <w:rFonts w:ascii="Calibri" w:hAnsi="Calibri" w:cs="Calibri"/>
          <w:i/>
          <w:iCs/>
          <w:sz w:val="22"/>
          <w:szCs w:val="22"/>
        </w:rPr>
        <w:t xml:space="preserve">: </w:t>
      </w:r>
      <w:r w:rsidR="006F0CA3" w:rsidRPr="00F7588B">
        <w:rPr>
          <w:rStyle w:val="eop"/>
          <w:rFonts w:ascii="Calibri" w:hAnsi="Calibri" w:cs="Calibri"/>
          <w:i/>
          <w:iCs/>
          <w:sz w:val="22"/>
          <w:szCs w:val="22"/>
        </w:rPr>
        <w:t>Click “Measures pressures” to reveal the normal values and characteristic pressure tracings within each compartment</w:t>
      </w:r>
      <w:r>
        <w:rPr>
          <w:rStyle w:val="eop"/>
          <w:rFonts w:ascii="Calibri" w:hAnsi="Calibri" w:cs="Calibri"/>
          <w:i/>
          <w:iCs/>
          <w:sz w:val="22"/>
          <w:szCs w:val="22"/>
        </w:rPr>
        <w:t>.</w:t>
      </w:r>
      <w:r>
        <w:rPr>
          <w:rStyle w:val="eop"/>
          <w:rFonts w:ascii="Calibri" w:hAnsi="Calibri" w:cs="Calibri"/>
          <w:sz w:val="22"/>
          <w:szCs w:val="22"/>
        </w:rPr>
        <w:t xml:space="preserve"> </w:t>
      </w:r>
      <w:r>
        <w:rPr>
          <w:rStyle w:val="eop"/>
          <w:rFonts w:ascii="Calibri" w:hAnsi="Calibri" w:cs="Calibri"/>
          <w:i/>
          <w:iCs/>
          <w:sz w:val="22"/>
          <w:szCs w:val="22"/>
        </w:rPr>
        <w:t xml:space="preserve">To assist in remembering these values, you may use the “nickel, dime, quarter, dollar” mnemonic. </w:t>
      </w:r>
    </w:p>
    <w:p w14:paraId="647DB2C8" w14:textId="58C94538" w:rsidR="00EF7602" w:rsidRDefault="00EF7602" w:rsidP="00FD58BF">
      <w:pPr>
        <w:pStyle w:val="paragraph"/>
        <w:shd w:val="clear" w:color="auto" w:fill="FEFEFE"/>
        <w:spacing w:before="0" w:beforeAutospacing="0" w:after="0" w:afterAutospacing="0"/>
        <w:textAlignment w:val="baseline"/>
        <w:rPr>
          <w:rStyle w:val="eop"/>
          <w:rFonts w:ascii="Calibri" w:hAnsi="Calibri" w:cs="Calibri"/>
          <w:sz w:val="22"/>
          <w:szCs w:val="22"/>
        </w:rPr>
      </w:pPr>
    </w:p>
    <w:p w14:paraId="617ED52D" w14:textId="620AF25B" w:rsidR="00EF7602" w:rsidRDefault="00EF7602" w:rsidP="00EF7602">
      <w:pPr>
        <w:pStyle w:val="paragraph"/>
        <w:numPr>
          <w:ilvl w:val="0"/>
          <w:numId w:val="12"/>
        </w:numPr>
        <w:shd w:val="clear" w:color="auto" w:fill="FEFEFE"/>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RA pressure is usually 0-5 mmHg</w:t>
      </w:r>
      <w:r w:rsidR="007B34C3">
        <w:rPr>
          <w:rStyle w:val="eop"/>
          <w:rFonts w:ascii="Calibri" w:hAnsi="Calibri" w:cs="Calibri"/>
          <w:sz w:val="22"/>
          <w:szCs w:val="22"/>
        </w:rPr>
        <w:t>.</w:t>
      </w:r>
      <w:r>
        <w:rPr>
          <w:rStyle w:val="eop"/>
          <w:rFonts w:ascii="Calibri" w:hAnsi="Calibri" w:cs="Calibri"/>
          <w:sz w:val="22"/>
          <w:szCs w:val="22"/>
        </w:rPr>
        <w:t xml:space="preserve"> (nickel)</w:t>
      </w:r>
    </w:p>
    <w:p w14:paraId="0E6A9CA0" w14:textId="01D6DBF1" w:rsidR="00EF7602" w:rsidRDefault="00EF7602" w:rsidP="00EF7602">
      <w:pPr>
        <w:pStyle w:val="paragraph"/>
        <w:numPr>
          <w:ilvl w:val="0"/>
          <w:numId w:val="12"/>
        </w:numPr>
        <w:shd w:val="clear" w:color="auto" w:fill="FEFEFE"/>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RVSP is typically 25</w:t>
      </w:r>
      <w:r w:rsidR="00902307">
        <w:rPr>
          <w:rStyle w:val="eop"/>
          <w:rFonts w:ascii="Calibri" w:hAnsi="Calibri" w:cs="Calibri"/>
          <w:sz w:val="22"/>
          <w:szCs w:val="22"/>
        </w:rPr>
        <w:t xml:space="preserve"> mmHg</w:t>
      </w:r>
      <w:r>
        <w:rPr>
          <w:rStyle w:val="eop"/>
          <w:rFonts w:ascii="Calibri" w:hAnsi="Calibri" w:cs="Calibri"/>
          <w:sz w:val="22"/>
          <w:szCs w:val="22"/>
        </w:rPr>
        <w:t>, RV diastolic pressure is 0-5 (same as RA-P because during diastole, the tricuspid valve is open)</w:t>
      </w:r>
      <w:r w:rsidR="007B34C3">
        <w:rPr>
          <w:rStyle w:val="eop"/>
          <w:rFonts w:ascii="Calibri" w:hAnsi="Calibri" w:cs="Calibri"/>
          <w:sz w:val="22"/>
          <w:szCs w:val="22"/>
        </w:rPr>
        <w:t>.</w:t>
      </w:r>
      <w:r w:rsidR="00902307">
        <w:rPr>
          <w:rStyle w:val="eop"/>
          <w:rFonts w:ascii="Calibri" w:hAnsi="Calibri" w:cs="Calibri"/>
          <w:sz w:val="22"/>
          <w:szCs w:val="22"/>
        </w:rPr>
        <w:t xml:space="preserve"> (quarter)</w:t>
      </w:r>
    </w:p>
    <w:p w14:paraId="72C832CC" w14:textId="68BB16D9" w:rsidR="00EF7602" w:rsidRDefault="00EF7602" w:rsidP="00EF7602">
      <w:pPr>
        <w:pStyle w:val="paragraph"/>
        <w:numPr>
          <w:ilvl w:val="0"/>
          <w:numId w:val="12"/>
        </w:numPr>
        <w:shd w:val="clear" w:color="auto" w:fill="FEFEFE"/>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PA</w:t>
      </w:r>
      <w:r w:rsidR="00902307">
        <w:rPr>
          <w:rStyle w:val="eop"/>
          <w:rFonts w:ascii="Calibri" w:hAnsi="Calibri" w:cs="Calibri"/>
          <w:sz w:val="22"/>
          <w:szCs w:val="22"/>
        </w:rPr>
        <w:t>SP is generally the same as RVSP in the absence of any significant pulmonic valve or RV outflow tract pathology.</w:t>
      </w:r>
    </w:p>
    <w:p w14:paraId="6D551CCD" w14:textId="2C556A94" w:rsidR="00902307" w:rsidRDefault="00902307" w:rsidP="00EF7602">
      <w:pPr>
        <w:pStyle w:val="paragraph"/>
        <w:numPr>
          <w:ilvl w:val="0"/>
          <w:numId w:val="12"/>
        </w:numPr>
        <w:shd w:val="clear" w:color="auto" w:fill="FEFEFE"/>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PCWP, sometimes also called pulmonary artery occlusion pressure, is obtained by wedging the catheter in the pulmonary capillary bed. The PCWP </w:t>
      </w:r>
      <w:r>
        <w:rPr>
          <w:rStyle w:val="eop"/>
          <w:rFonts w:ascii="Calibri" w:hAnsi="Calibri" w:cs="Calibri"/>
          <w:sz w:val="22"/>
          <w:szCs w:val="22"/>
        </w:rPr>
        <w:t xml:space="preserve">infers </w:t>
      </w:r>
      <w:r>
        <w:rPr>
          <w:rStyle w:val="eop"/>
          <w:rFonts w:ascii="Calibri" w:hAnsi="Calibri" w:cs="Calibri"/>
          <w:sz w:val="22"/>
          <w:szCs w:val="22"/>
        </w:rPr>
        <w:t>LA</w:t>
      </w:r>
      <w:r>
        <w:rPr>
          <w:rStyle w:val="eop"/>
          <w:rFonts w:ascii="Calibri" w:hAnsi="Calibri" w:cs="Calibri"/>
          <w:sz w:val="22"/>
          <w:szCs w:val="22"/>
        </w:rPr>
        <w:t xml:space="preserve"> pressure which</w:t>
      </w:r>
      <w:r>
        <w:rPr>
          <w:rStyle w:val="eop"/>
          <w:rFonts w:ascii="Calibri" w:hAnsi="Calibri" w:cs="Calibri"/>
          <w:sz w:val="22"/>
          <w:szCs w:val="22"/>
        </w:rPr>
        <w:t xml:space="preserve"> is</w:t>
      </w:r>
      <w:r>
        <w:rPr>
          <w:rStyle w:val="eop"/>
          <w:rFonts w:ascii="Calibri" w:hAnsi="Calibri" w:cs="Calibri"/>
          <w:sz w:val="22"/>
          <w:szCs w:val="22"/>
        </w:rPr>
        <w:t xml:space="preserve"> an inference of the </w:t>
      </w:r>
      <w:r>
        <w:rPr>
          <w:rStyle w:val="eop"/>
          <w:rFonts w:ascii="Calibri" w:hAnsi="Calibri" w:cs="Calibri"/>
          <w:sz w:val="22"/>
          <w:szCs w:val="22"/>
        </w:rPr>
        <w:t>LV</w:t>
      </w:r>
      <w:r>
        <w:rPr>
          <w:rStyle w:val="eop"/>
          <w:rFonts w:ascii="Calibri" w:hAnsi="Calibri" w:cs="Calibri"/>
          <w:sz w:val="22"/>
          <w:szCs w:val="22"/>
        </w:rPr>
        <w:t xml:space="preserve"> filling pressure</w:t>
      </w:r>
      <w:r>
        <w:rPr>
          <w:rStyle w:val="eop"/>
          <w:rFonts w:ascii="Calibri" w:hAnsi="Calibri" w:cs="Calibri"/>
          <w:sz w:val="22"/>
          <w:szCs w:val="22"/>
        </w:rPr>
        <w:t xml:space="preserve">. This pressure is typically 5-10 mmHg. (dime) </w:t>
      </w:r>
    </w:p>
    <w:p w14:paraId="00CC02A4" w14:textId="35159A2E" w:rsidR="00902307" w:rsidRPr="00EF7602" w:rsidRDefault="00902307" w:rsidP="00EF7602">
      <w:pPr>
        <w:pStyle w:val="paragraph"/>
        <w:numPr>
          <w:ilvl w:val="0"/>
          <w:numId w:val="12"/>
        </w:numPr>
        <w:shd w:val="clear" w:color="auto" w:fill="FEFEFE"/>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LV pressures are not measured</w:t>
      </w:r>
      <w:r w:rsidR="007B34C3">
        <w:rPr>
          <w:rStyle w:val="eop"/>
          <w:rFonts w:ascii="Calibri" w:hAnsi="Calibri" w:cs="Calibri"/>
          <w:sz w:val="22"/>
          <w:szCs w:val="22"/>
        </w:rPr>
        <w:t>, but LV systolic pressures mimic systemic systolic pressure and is ~ at least 100 mmHg. (dollar)</w:t>
      </w:r>
    </w:p>
    <w:p w14:paraId="0C8CC927" w14:textId="77777777" w:rsidR="006F0CA3" w:rsidRDefault="006F0CA3" w:rsidP="00FD58BF">
      <w:pPr>
        <w:pStyle w:val="paragraph"/>
        <w:shd w:val="clear" w:color="auto" w:fill="FEFEFE"/>
        <w:spacing w:before="0" w:beforeAutospacing="0" w:after="0" w:afterAutospacing="0"/>
        <w:textAlignment w:val="baseline"/>
        <w:rPr>
          <w:rStyle w:val="eop"/>
          <w:rFonts w:ascii="Calibri" w:hAnsi="Calibri" w:cs="Calibri"/>
          <w:sz w:val="22"/>
          <w:szCs w:val="22"/>
        </w:rPr>
      </w:pPr>
    </w:p>
    <w:p w14:paraId="73B02636" w14:textId="77777777" w:rsidR="007B34C3" w:rsidRDefault="007B34C3" w:rsidP="00FD58BF">
      <w:pPr>
        <w:pStyle w:val="paragraph"/>
        <w:shd w:val="clear" w:color="auto" w:fill="FEFEFE"/>
        <w:spacing w:before="0" w:beforeAutospacing="0" w:after="0" w:afterAutospacing="0"/>
        <w:textAlignment w:val="baseline"/>
        <w:rPr>
          <w:rStyle w:val="eop"/>
          <w:rFonts w:ascii="Calibri" w:hAnsi="Calibri" w:cs="Calibri"/>
          <w:i/>
          <w:iCs/>
          <w:sz w:val="22"/>
          <w:szCs w:val="22"/>
        </w:rPr>
      </w:pPr>
      <w:r w:rsidRPr="007B34C3">
        <w:rPr>
          <w:rStyle w:val="eop"/>
          <w:rFonts w:ascii="Calibri" w:hAnsi="Calibri" w:cs="Calibri"/>
          <w:i/>
          <w:iCs/>
          <w:sz w:val="22"/>
          <w:szCs w:val="22"/>
          <w:u w:val="single"/>
        </w:rPr>
        <w:t>Measures CO</w:t>
      </w:r>
      <w:r w:rsidRPr="007B34C3">
        <w:rPr>
          <w:rStyle w:val="eop"/>
          <w:rFonts w:ascii="Calibri" w:hAnsi="Calibri" w:cs="Calibri"/>
          <w:i/>
          <w:iCs/>
          <w:sz w:val="22"/>
          <w:szCs w:val="22"/>
        </w:rPr>
        <w:t>:</w:t>
      </w:r>
      <w:r w:rsidRPr="007B34C3">
        <w:rPr>
          <w:rStyle w:val="eop"/>
          <w:rFonts w:ascii="Calibri" w:hAnsi="Calibri" w:cs="Calibri"/>
          <w:sz w:val="22"/>
          <w:szCs w:val="22"/>
        </w:rPr>
        <w:t xml:space="preserve"> </w:t>
      </w:r>
      <w:r w:rsidR="006F0CA3" w:rsidRPr="007B34C3">
        <w:rPr>
          <w:rStyle w:val="eop"/>
          <w:rFonts w:ascii="Calibri" w:hAnsi="Calibri" w:cs="Calibri"/>
          <w:i/>
          <w:iCs/>
          <w:sz w:val="22"/>
          <w:szCs w:val="22"/>
        </w:rPr>
        <w:t xml:space="preserve">Click “Measures CO” to reveal the two methods for measuring cardiac output. </w:t>
      </w:r>
    </w:p>
    <w:p w14:paraId="4A6E2B25" w14:textId="77777777" w:rsidR="007B34C3" w:rsidRDefault="007B34C3" w:rsidP="00FD58BF">
      <w:pPr>
        <w:pStyle w:val="paragraph"/>
        <w:shd w:val="clear" w:color="auto" w:fill="FEFEFE"/>
        <w:spacing w:before="0" w:beforeAutospacing="0" w:after="0" w:afterAutospacing="0"/>
        <w:textAlignment w:val="baseline"/>
        <w:rPr>
          <w:rStyle w:val="eop"/>
          <w:rFonts w:ascii="Calibri" w:hAnsi="Calibri" w:cs="Calibri"/>
          <w:i/>
          <w:iCs/>
          <w:sz w:val="22"/>
          <w:szCs w:val="22"/>
        </w:rPr>
      </w:pPr>
    </w:p>
    <w:p w14:paraId="07B738E0" w14:textId="77777777" w:rsidR="007B34C3" w:rsidRDefault="006F0CA3" w:rsidP="00FD58BF">
      <w:pPr>
        <w:pStyle w:val="paragraph"/>
        <w:shd w:val="clear" w:color="auto" w:fill="FEFEFE"/>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In </w:t>
      </w:r>
      <w:r w:rsidR="007B34C3">
        <w:rPr>
          <w:rStyle w:val="eop"/>
          <w:rFonts w:ascii="Calibri" w:hAnsi="Calibri" w:cs="Calibri"/>
          <w:sz w:val="22"/>
          <w:szCs w:val="22"/>
        </w:rPr>
        <w:t xml:space="preserve">thermodilution, </w:t>
      </w:r>
      <w:r>
        <w:rPr>
          <w:rStyle w:val="eop"/>
          <w:rFonts w:ascii="Calibri" w:hAnsi="Calibri" w:cs="Calibri"/>
          <w:sz w:val="22"/>
          <w:szCs w:val="22"/>
        </w:rPr>
        <w:t xml:space="preserve">cold saline is injected through a proximal port in the catheter and then temperature changes are measured in a distal port. The area under the curve in the associated temperature change is used to calculate CO. </w:t>
      </w:r>
    </w:p>
    <w:p w14:paraId="75F095B9" w14:textId="77777777" w:rsidR="007B34C3" w:rsidRDefault="007B34C3" w:rsidP="00FD58BF">
      <w:pPr>
        <w:pStyle w:val="paragraph"/>
        <w:shd w:val="clear" w:color="auto" w:fill="FEFEFE"/>
        <w:spacing w:before="0" w:beforeAutospacing="0" w:after="0" w:afterAutospacing="0"/>
        <w:textAlignment w:val="baseline"/>
        <w:rPr>
          <w:rStyle w:val="eop"/>
          <w:rFonts w:ascii="Calibri" w:hAnsi="Calibri" w:cs="Calibri"/>
          <w:sz w:val="22"/>
          <w:szCs w:val="22"/>
        </w:rPr>
      </w:pPr>
    </w:p>
    <w:p w14:paraId="76BA35D9" w14:textId="281DE067" w:rsidR="006F0CA3" w:rsidRDefault="007B34C3" w:rsidP="00FD58BF">
      <w:pPr>
        <w:pStyle w:val="paragraph"/>
        <w:shd w:val="clear" w:color="auto" w:fill="FEFEFE"/>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Using</w:t>
      </w:r>
      <w:r w:rsidR="006F0CA3">
        <w:rPr>
          <w:rStyle w:val="eop"/>
          <w:rFonts w:ascii="Calibri" w:hAnsi="Calibri" w:cs="Calibri"/>
          <w:sz w:val="22"/>
          <w:szCs w:val="22"/>
        </w:rPr>
        <w:t xml:space="preserve"> “Fick’s equation,” the equation for cardiac output is derived from arterial </w:t>
      </w:r>
      <w:r w:rsidR="003672FE">
        <w:rPr>
          <w:rStyle w:val="eop"/>
          <w:rFonts w:ascii="Calibri" w:hAnsi="Calibri" w:cs="Calibri"/>
          <w:sz w:val="22"/>
          <w:szCs w:val="22"/>
        </w:rPr>
        <w:t>oxygen saturation (measured in arterial blood), mixed venous oxygen saturation (measured in the pulmonary artery), and VO</w:t>
      </w:r>
      <w:r w:rsidR="003672FE">
        <w:rPr>
          <w:rStyle w:val="eop"/>
          <w:rFonts w:ascii="Calibri" w:hAnsi="Calibri" w:cs="Calibri"/>
          <w:sz w:val="22"/>
          <w:szCs w:val="22"/>
          <w:vertAlign w:val="subscript"/>
        </w:rPr>
        <w:t>2</w:t>
      </w:r>
      <w:r w:rsidR="003672FE">
        <w:rPr>
          <w:rStyle w:val="eop"/>
          <w:rFonts w:ascii="Calibri" w:hAnsi="Calibri" w:cs="Calibri"/>
          <w:sz w:val="22"/>
          <w:szCs w:val="22"/>
        </w:rPr>
        <w:t xml:space="preserve"> (which is generally assumed based on </w:t>
      </w:r>
      <w:proofErr w:type="gramStart"/>
      <w:r w:rsidR="003672FE">
        <w:rPr>
          <w:rStyle w:val="eop"/>
          <w:rFonts w:ascii="Calibri" w:hAnsi="Calibri" w:cs="Calibri"/>
          <w:sz w:val="22"/>
          <w:szCs w:val="22"/>
        </w:rPr>
        <w:t>patients</w:t>
      </w:r>
      <w:proofErr w:type="gramEnd"/>
      <w:r w:rsidR="003672FE">
        <w:rPr>
          <w:rStyle w:val="eop"/>
          <w:rFonts w:ascii="Calibri" w:hAnsi="Calibri" w:cs="Calibri"/>
          <w:sz w:val="22"/>
          <w:szCs w:val="22"/>
        </w:rPr>
        <w:t xml:space="preserve"> height, weight, etc). </w:t>
      </w:r>
    </w:p>
    <w:p w14:paraId="7B311506" w14:textId="77777777" w:rsidR="003672FE" w:rsidRDefault="003672FE" w:rsidP="00FD58BF">
      <w:pPr>
        <w:pStyle w:val="paragraph"/>
        <w:shd w:val="clear" w:color="auto" w:fill="FEFEFE"/>
        <w:spacing w:before="0" w:beforeAutospacing="0" w:after="0" w:afterAutospacing="0"/>
        <w:textAlignment w:val="baseline"/>
        <w:rPr>
          <w:rStyle w:val="eop"/>
          <w:rFonts w:ascii="Calibri" w:hAnsi="Calibri" w:cs="Calibri"/>
          <w:sz w:val="22"/>
          <w:szCs w:val="22"/>
        </w:rPr>
      </w:pPr>
    </w:p>
    <w:p w14:paraId="1DB75A83" w14:textId="0DB83886" w:rsidR="003672FE" w:rsidRDefault="003672FE" w:rsidP="00FD58BF">
      <w:pPr>
        <w:pStyle w:val="paragraph"/>
        <w:shd w:val="clear" w:color="auto" w:fill="FEFEFE"/>
        <w:spacing w:before="0" w:beforeAutospacing="0" w:after="0" w:afterAutospacing="0"/>
        <w:textAlignment w:val="baseline"/>
        <w:rPr>
          <w:rStyle w:val="eop"/>
          <w:rFonts w:ascii="Calibri" w:hAnsi="Calibri" w:cs="Calibri"/>
          <w:sz w:val="22"/>
          <w:szCs w:val="22"/>
        </w:rPr>
      </w:pPr>
      <w:r w:rsidRPr="007B34C3">
        <w:rPr>
          <w:rStyle w:val="eop"/>
          <w:rFonts w:ascii="Calibri" w:hAnsi="Calibri" w:cs="Calibri"/>
          <w:i/>
          <w:iCs/>
          <w:sz w:val="22"/>
          <w:szCs w:val="22"/>
        </w:rPr>
        <w:t>Bonus learning</w:t>
      </w:r>
      <w:r>
        <w:rPr>
          <w:rStyle w:val="eop"/>
          <w:rFonts w:ascii="Calibri" w:hAnsi="Calibri" w:cs="Calibri"/>
          <w:sz w:val="22"/>
          <w:szCs w:val="22"/>
        </w:rPr>
        <w:t xml:space="preserve">: each method of measuring </w:t>
      </w:r>
      <w:r w:rsidR="00302602">
        <w:rPr>
          <w:rStyle w:val="eop"/>
          <w:rFonts w:ascii="Calibri" w:hAnsi="Calibri" w:cs="Calibri"/>
          <w:sz w:val="22"/>
          <w:szCs w:val="22"/>
        </w:rPr>
        <w:t>cardiac output is prone to error. As VO</w:t>
      </w:r>
      <w:r w:rsidR="00302602">
        <w:rPr>
          <w:rStyle w:val="eop"/>
          <w:rFonts w:ascii="Calibri" w:hAnsi="Calibri" w:cs="Calibri"/>
          <w:sz w:val="22"/>
          <w:szCs w:val="22"/>
          <w:vertAlign w:val="subscript"/>
        </w:rPr>
        <w:t>2</w:t>
      </w:r>
      <w:r w:rsidR="00302602">
        <w:rPr>
          <w:rStyle w:val="eop"/>
          <w:rFonts w:ascii="Calibri" w:hAnsi="Calibri" w:cs="Calibri"/>
          <w:sz w:val="22"/>
          <w:szCs w:val="22"/>
        </w:rPr>
        <w:t xml:space="preserve"> is estimated, rather than calculated, it can be misleading, especially in those with obesity and severe pulmonary hypertension. Structural heart disease including tricuspid regurgitation and intracardiac shunts can confound thermodilution.</w:t>
      </w:r>
    </w:p>
    <w:p w14:paraId="1DED3FC5" w14:textId="77777777" w:rsidR="00302602" w:rsidRDefault="00302602" w:rsidP="00FD58BF">
      <w:pPr>
        <w:pStyle w:val="paragraph"/>
        <w:shd w:val="clear" w:color="auto" w:fill="FEFEFE"/>
        <w:spacing w:before="0" w:beforeAutospacing="0" w:after="0" w:afterAutospacing="0"/>
        <w:textAlignment w:val="baseline"/>
        <w:rPr>
          <w:rStyle w:val="eop"/>
          <w:rFonts w:ascii="Calibri" w:hAnsi="Calibri" w:cs="Calibri"/>
          <w:sz w:val="22"/>
          <w:szCs w:val="22"/>
        </w:rPr>
      </w:pPr>
    </w:p>
    <w:p w14:paraId="656B2641" w14:textId="44B9B396" w:rsidR="00302602" w:rsidRPr="007B34C3" w:rsidRDefault="00302602" w:rsidP="00FD58BF">
      <w:pPr>
        <w:pStyle w:val="paragraph"/>
        <w:shd w:val="clear" w:color="auto" w:fill="FEFEFE"/>
        <w:spacing w:before="0" w:beforeAutospacing="0" w:after="0" w:afterAutospacing="0"/>
        <w:textAlignment w:val="baseline"/>
        <w:rPr>
          <w:rStyle w:val="eop"/>
          <w:rFonts w:ascii="Calibri" w:hAnsi="Calibri" w:cs="Calibri"/>
          <w:i/>
          <w:iCs/>
          <w:sz w:val="22"/>
          <w:szCs w:val="22"/>
        </w:rPr>
      </w:pPr>
      <w:r w:rsidRPr="007B34C3">
        <w:rPr>
          <w:rStyle w:val="eop"/>
          <w:rFonts w:ascii="Calibri" w:hAnsi="Calibri" w:cs="Calibri"/>
          <w:i/>
          <w:iCs/>
          <w:sz w:val="22"/>
          <w:szCs w:val="22"/>
          <w:u w:val="single"/>
        </w:rPr>
        <w:t>Calculates PVR</w:t>
      </w:r>
      <w:r w:rsidR="007B34C3">
        <w:rPr>
          <w:rStyle w:val="eop"/>
          <w:rFonts w:ascii="Calibri" w:hAnsi="Calibri" w:cs="Calibri"/>
          <w:sz w:val="22"/>
          <w:szCs w:val="22"/>
        </w:rPr>
        <w:t xml:space="preserve">: </w:t>
      </w:r>
      <w:r w:rsidR="007B34C3" w:rsidRPr="007B34C3">
        <w:rPr>
          <w:rStyle w:val="eop"/>
          <w:rFonts w:ascii="Calibri" w:hAnsi="Calibri" w:cs="Calibri"/>
          <w:i/>
          <w:iCs/>
          <w:sz w:val="22"/>
          <w:szCs w:val="22"/>
        </w:rPr>
        <w:t>Click to</w:t>
      </w:r>
      <w:r w:rsidRPr="007B34C3">
        <w:rPr>
          <w:rStyle w:val="eop"/>
          <w:rFonts w:ascii="Calibri" w:hAnsi="Calibri" w:cs="Calibri"/>
          <w:i/>
          <w:iCs/>
          <w:sz w:val="22"/>
          <w:szCs w:val="22"/>
        </w:rPr>
        <w:t xml:space="preserve"> reveal the equation to calculate </w:t>
      </w:r>
      <w:r w:rsidR="007B34C3" w:rsidRPr="007B34C3">
        <w:rPr>
          <w:rStyle w:val="eop"/>
          <w:rFonts w:ascii="Calibri" w:hAnsi="Calibri" w:cs="Calibri"/>
          <w:i/>
          <w:iCs/>
          <w:sz w:val="22"/>
          <w:szCs w:val="22"/>
        </w:rPr>
        <w:t xml:space="preserve">PVR. </w:t>
      </w:r>
      <w:r w:rsidRPr="007B34C3">
        <w:rPr>
          <w:rStyle w:val="eop"/>
          <w:rFonts w:ascii="Calibri" w:hAnsi="Calibri" w:cs="Calibri"/>
          <w:i/>
          <w:iCs/>
          <w:sz w:val="22"/>
          <w:szCs w:val="22"/>
        </w:rPr>
        <w:t xml:space="preserve"> </w:t>
      </w:r>
    </w:p>
    <w:p w14:paraId="34350498" w14:textId="77777777" w:rsidR="007B34C3" w:rsidRDefault="007B34C3" w:rsidP="007B34C3">
      <w:pPr>
        <w:pStyle w:val="paragraph"/>
        <w:shd w:val="clear" w:color="auto" w:fill="FEFEFE"/>
        <w:spacing w:before="0" w:beforeAutospacing="0" w:after="0" w:afterAutospacing="0"/>
        <w:textAlignment w:val="baseline"/>
        <w:rPr>
          <w:rStyle w:val="eop"/>
          <w:rFonts w:ascii="Calibri" w:hAnsi="Calibri" w:cs="Calibri"/>
          <w:sz w:val="22"/>
          <w:szCs w:val="22"/>
        </w:rPr>
      </w:pPr>
    </w:p>
    <w:p w14:paraId="349EB5F3" w14:textId="77777777" w:rsidR="003149EA" w:rsidRDefault="007B34C3" w:rsidP="007B34C3">
      <w:pPr>
        <w:pStyle w:val="paragraph"/>
        <w:shd w:val="clear" w:color="auto" w:fill="FEFEFE"/>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Lastly, two distinct patterns of </w:t>
      </w:r>
      <w:r>
        <w:rPr>
          <w:rStyle w:val="eop"/>
          <w:rFonts w:ascii="Calibri" w:hAnsi="Calibri" w:cs="Calibri"/>
          <w:sz w:val="22"/>
          <w:szCs w:val="22"/>
        </w:rPr>
        <w:t>PH</w:t>
      </w:r>
      <w:r>
        <w:rPr>
          <w:rStyle w:val="eop"/>
          <w:rFonts w:ascii="Calibri" w:hAnsi="Calibri" w:cs="Calibri"/>
          <w:sz w:val="22"/>
          <w:szCs w:val="22"/>
        </w:rPr>
        <w:t xml:space="preserve"> are evident </w:t>
      </w:r>
      <w:proofErr w:type="gramStart"/>
      <w:r>
        <w:rPr>
          <w:rStyle w:val="eop"/>
          <w:rFonts w:ascii="Calibri" w:hAnsi="Calibri" w:cs="Calibri"/>
          <w:sz w:val="22"/>
          <w:szCs w:val="22"/>
        </w:rPr>
        <w:t>on</w:t>
      </w:r>
      <w:proofErr w:type="gramEnd"/>
      <w:r>
        <w:rPr>
          <w:rStyle w:val="eop"/>
          <w:rFonts w:ascii="Calibri" w:hAnsi="Calibri" w:cs="Calibri"/>
          <w:sz w:val="22"/>
          <w:szCs w:val="22"/>
        </w:rPr>
        <w:t xml:space="preserve"> </w:t>
      </w:r>
      <w:r>
        <w:rPr>
          <w:rStyle w:val="eop"/>
          <w:rFonts w:ascii="Calibri" w:hAnsi="Calibri" w:cs="Calibri"/>
          <w:sz w:val="22"/>
          <w:szCs w:val="22"/>
        </w:rPr>
        <w:t>RHC</w:t>
      </w:r>
      <w:r>
        <w:rPr>
          <w:rStyle w:val="eop"/>
          <w:rFonts w:ascii="Calibri" w:hAnsi="Calibri" w:cs="Calibri"/>
          <w:sz w:val="22"/>
          <w:szCs w:val="22"/>
        </w:rPr>
        <w:t xml:space="preserve">. </w:t>
      </w:r>
    </w:p>
    <w:p w14:paraId="5DB4C3D1" w14:textId="77777777" w:rsidR="006D749F" w:rsidRDefault="006D749F" w:rsidP="003149EA">
      <w:pPr>
        <w:pStyle w:val="paragraph"/>
        <w:numPr>
          <w:ilvl w:val="0"/>
          <w:numId w:val="13"/>
        </w:numPr>
        <w:shd w:val="clear" w:color="auto" w:fill="FEFEFE"/>
        <w:spacing w:before="0" w:beforeAutospacing="0" w:after="0" w:afterAutospacing="0"/>
        <w:textAlignment w:val="baseline"/>
        <w:rPr>
          <w:rStyle w:val="eop"/>
          <w:rFonts w:ascii="Calibri" w:hAnsi="Calibri" w:cs="Calibri"/>
          <w:sz w:val="22"/>
          <w:szCs w:val="22"/>
        </w:rPr>
      </w:pPr>
      <w:r w:rsidRPr="006D749F">
        <w:rPr>
          <w:rStyle w:val="eop"/>
          <w:rFonts w:ascii="Calibri" w:hAnsi="Calibri" w:cs="Calibri"/>
          <w:b/>
          <w:bCs/>
          <w:sz w:val="22"/>
          <w:szCs w:val="22"/>
        </w:rPr>
        <w:t>P</w:t>
      </w:r>
      <w:r w:rsidR="007B34C3" w:rsidRPr="006D749F">
        <w:rPr>
          <w:rStyle w:val="eop"/>
          <w:rFonts w:ascii="Calibri" w:hAnsi="Calibri" w:cs="Calibri"/>
          <w:b/>
          <w:bCs/>
          <w:sz w:val="22"/>
          <w:szCs w:val="22"/>
        </w:rPr>
        <w:t xml:space="preserve">ost-capillary </w:t>
      </w:r>
      <w:r w:rsidR="003149EA" w:rsidRPr="006D749F">
        <w:rPr>
          <w:rStyle w:val="eop"/>
          <w:rFonts w:ascii="Calibri" w:hAnsi="Calibri" w:cs="Calibri"/>
          <w:b/>
          <w:bCs/>
          <w:sz w:val="22"/>
          <w:szCs w:val="22"/>
        </w:rPr>
        <w:t>PH</w:t>
      </w:r>
      <w:r>
        <w:rPr>
          <w:rStyle w:val="eop"/>
          <w:rFonts w:ascii="Calibri" w:hAnsi="Calibri" w:cs="Calibri"/>
          <w:sz w:val="22"/>
          <w:szCs w:val="22"/>
        </w:rPr>
        <w:t xml:space="preserve"> occurs in </w:t>
      </w:r>
      <w:r>
        <w:rPr>
          <w:rStyle w:val="eop"/>
          <w:rFonts w:ascii="Calibri" w:hAnsi="Calibri" w:cs="Calibri"/>
          <w:sz w:val="22"/>
          <w:szCs w:val="22"/>
        </w:rPr>
        <w:t>Group II PH</w:t>
      </w:r>
      <w:r>
        <w:rPr>
          <w:rStyle w:val="eop"/>
          <w:rFonts w:ascii="Calibri" w:hAnsi="Calibri" w:cs="Calibri"/>
          <w:sz w:val="22"/>
          <w:szCs w:val="22"/>
        </w:rPr>
        <w:t xml:space="preserve">. This means </w:t>
      </w:r>
      <w:proofErr w:type="gramStart"/>
      <w:r>
        <w:rPr>
          <w:rStyle w:val="eop"/>
          <w:rFonts w:ascii="Calibri" w:hAnsi="Calibri" w:cs="Calibri"/>
          <w:sz w:val="22"/>
          <w:szCs w:val="22"/>
        </w:rPr>
        <w:t>the pulmonary</w:t>
      </w:r>
      <w:proofErr w:type="gramEnd"/>
      <w:r>
        <w:rPr>
          <w:rStyle w:val="eop"/>
          <w:rFonts w:ascii="Calibri" w:hAnsi="Calibri" w:cs="Calibri"/>
          <w:sz w:val="22"/>
          <w:szCs w:val="22"/>
        </w:rPr>
        <w:t xml:space="preserve"> hypertension occurs in the pulmonary venous system. </w:t>
      </w:r>
      <w:r w:rsidR="007B34C3">
        <w:rPr>
          <w:rStyle w:val="eop"/>
          <w:rFonts w:ascii="Calibri" w:hAnsi="Calibri" w:cs="Calibri"/>
          <w:sz w:val="22"/>
          <w:szCs w:val="22"/>
        </w:rPr>
        <w:t xml:space="preserve">PCWP and </w:t>
      </w:r>
      <w:r w:rsidR="003149EA">
        <w:rPr>
          <w:rStyle w:val="eop"/>
          <w:rFonts w:ascii="Calibri" w:hAnsi="Calibri" w:cs="Calibri"/>
          <w:sz w:val="22"/>
          <w:szCs w:val="22"/>
        </w:rPr>
        <w:t>PA</w:t>
      </w:r>
      <w:r w:rsidR="007B34C3">
        <w:rPr>
          <w:rStyle w:val="eop"/>
          <w:rFonts w:ascii="Calibri" w:hAnsi="Calibri" w:cs="Calibri"/>
          <w:sz w:val="22"/>
          <w:szCs w:val="22"/>
        </w:rPr>
        <w:t xml:space="preserve"> diastolic pressures are elevated in addition to elevated </w:t>
      </w:r>
      <w:proofErr w:type="spellStart"/>
      <w:r w:rsidR="007B34C3">
        <w:rPr>
          <w:rStyle w:val="eop"/>
          <w:rFonts w:ascii="Calibri" w:hAnsi="Calibri" w:cs="Calibri"/>
          <w:sz w:val="22"/>
          <w:szCs w:val="22"/>
        </w:rPr>
        <w:t>mPAP</w:t>
      </w:r>
      <w:proofErr w:type="spellEnd"/>
      <w:r w:rsidR="007B34C3">
        <w:rPr>
          <w:rStyle w:val="eop"/>
          <w:rFonts w:ascii="Calibri" w:hAnsi="Calibri" w:cs="Calibri"/>
          <w:sz w:val="22"/>
          <w:szCs w:val="22"/>
        </w:rPr>
        <w:t xml:space="preserve"> and PA systolic pressures. Often, PVR is normal</w:t>
      </w:r>
      <w:r>
        <w:rPr>
          <w:rStyle w:val="eop"/>
          <w:rFonts w:ascii="Calibri" w:hAnsi="Calibri" w:cs="Calibri"/>
          <w:sz w:val="22"/>
          <w:szCs w:val="22"/>
        </w:rPr>
        <w:t xml:space="preserve"> (&gt;3 Woods units) </w:t>
      </w:r>
      <w:r w:rsidR="007B34C3">
        <w:rPr>
          <w:rStyle w:val="eop"/>
          <w:rFonts w:ascii="Calibri" w:hAnsi="Calibri" w:cs="Calibri"/>
          <w:sz w:val="22"/>
          <w:szCs w:val="22"/>
        </w:rPr>
        <w:t xml:space="preserve">in these patients. </w:t>
      </w:r>
    </w:p>
    <w:p w14:paraId="5BE8D72C" w14:textId="6B7CB184" w:rsidR="007B34C3" w:rsidRDefault="006D749F" w:rsidP="00C92C1F">
      <w:pPr>
        <w:pStyle w:val="paragraph"/>
        <w:numPr>
          <w:ilvl w:val="0"/>
          <w:numId w:val="13"/>
        </w:numPr>
        <w:shd w:val="clear" w:color="auto" w:fill="FEFEFE"/>
        <w:spacing w:before="0" w:beforeAutospacing="0" w:after="0" w:afterAutospacing="0"/>
        <w:textAlignment w:val="baseline"/>
        <w:rPr>
          <w:rStyle w:val="eop"/>
          <w:rFonts w:ascii="Calibri" w:hAnsi="Calibri" w:cs="Calibri"/>
          <w:sz w:val="22"/>
          <w:szCs w:val="22"/>
        </w:rPr>
      </w:pPr>
      <w:r w:rsidRPr="006D749F">
        <w:rPr>
          <w:rStyle w:val="eop"/>
          <w:rFonts w:ascii="Calibri" w:hAnsi="Calibri" w:cs="Calibri"/>
          <w:b/>
          <w:bCs/>
          <w:sz w:val="22"/>
          <w:szCs w:val="22"/>
        </w:rPr>
        <w:t>P</w:t>
      </w:r>
      <w:r w:rsidR="007B34C3" w:rsidRPr="006D749F">
        <w:rPr>
          <w:rStyle w:val="eop"/>
          <w:rFonts w:ascii="Calibri" w:hAnsi="Calibri" w:cs="Calibri"/>
          <w:b/>
          <w:bCs/>
          <w:sz w:val="22"/>
          <w:szCs w:val="22"/>
        </w:rPr>
        <w:t>re-capillary pulmonary hypertension</w:t>
      </w:r>
      <w:r w:rsidRPr="006D749F">
        <w:rPr>
          <w:rStyle w:val="eop"/>
          <w:rFonts w:ascii="Calibri" w:hAnsi="Calibri" w:cs="Calibri"/>
          <w:sz w:val="22"/>
          <w:szCs w:val="22"/>
        </w:rPr>
        <w:t xml:space="preserve"> is</w:t>
      </w:r>
      <w:r w:rsidR="007B34C3" w:rsidRPr="006D749F">
        <w:rPr>
          <w:rStyle w:val="eop"/>
          <w:rFonts w:ascii="Calibri" w:hAnsi="Calibri" w:cs="Calibri"/>
          <w:sz w:val="22"/>
          <w:szCs w:val="22"/>
        </w:rPr>
        <w:t xml:space="preserve"> seen in all other WHO groups</w:t>
      </w:r>
      <w:r w:rsidRPr="006D749F">
        <w:rPr>
          <w:rStyle w:val="eop"/>
          <w:rFonts w:ascii="Calibri" w:hAnsi="Calibri" w:cs="Calibri"/>
          <w:sz w:val="22"/>
          <w:szCs w:val="22"/>
        </w:rPr>
        <w:t>.</w:t>
      </w:r>
      <w:r w:rsidR="007B34C3" w:rsidRPr="006D749F">
        <w:rPr>
          <w:rStyle w:val="eop"/>
          <w:rFonts w:ascii="Calibri" w:hAnsi="Calibri" w:cs="Calibri"/>
          <w:sz w:val="22"/>
          <w:szCs w:val="22"/>
        </w:rPr>
        <w:t xml:space="preserve"> PA systolic pressures and </w:t>
      </w:r>
      <w:proofErr w:type="spellStart"/>
      <w:r w:rsidR="007B34C3" w:rsidRPr="006D749F">
        <w:rPr>
          <w:rStyle w:val="eop"/>
          <w:rFonts w:ascii="Calibri" w:hAnsi="Calibri" w:cs="Calibri"/>
          <w:sz w:val="22"/>
          <w:szCs w:val="22"/>
        </w:rPr>
        <w:t>mPAP</w:t>
      </w:r>
      <w:proofErr w:type="spellEnd"/>
      <w:r w:rsidR="007B34C3" w:rsidRPr="006D749F">
        <w:rPr>
          <w:rStyle w:val="eop"/>
          <w:rFonts w:ascii="Calibri" w:hAnsi="Calibri" w:cs="Calibri"/>
          <w:sz w:val="22"/>
          <w:szCs w:val="22"/>
        </w:rPr>
        <w:t xml:space="preserve"> are elevated without elevation in PCWP. </w:t>
      </w:r>
    </w:p>
    <w:p w14:paraId="1B9AA78E" w14:textId="6545790F" w:rsidR="006D749F" w:rsidRDefault="006D749F" w:rsidP="006D749F">
      <w:pPr>
        <w:pStyle w:val="paragraph"/>
        <w:shd w:val="clear" w:color="auto" w:fill="FEFEFE"/>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lastRenderedPageBreak/>
        <w:t xml:space="preserve">Of note, </w:t>
      </w:r>
      <w:r>
        <w:rPr>
          <w:rStyle w:val="eop"/>
          <w:rFonts w:ascii="Calibri" w:hAnsi="Calibri" w:cs="Calibri"/>
          <w:sz w:val="22"/>
          <w:szCs w:val="22"/>
        </w:rPr>
        <w:t xml:space="preserve">many patients do not undergo </w:t>
      </w:r>
      <w:r>
        <w:rPr>
          <w:rStyle w:val="eop"/>
          <w:rFonts w:ascii="Calibri" w:hAnsi="Calibri" w:cs="Calibri"/>
          <w:sz w:val="22"/>
          <w:szCs w:val="22"/>
        </w:rPr>
        <w:t>RHC</w:t>
      </w:r>
      <w:r>
        <w:rPr>
          <w:rStyle w:val="eop"/>
          <w:rFonts w:ascii="Calibri" w:hAnsi="Calibri" w:cs="Calibri"/>
          <w:sz w:val="22"/>
          <w:szCs w:val="22"/>
        </w:rPr>
        <w:t xml:space="preserve"> for definitive evaluation of their </w:t>
      </w:r>
      <w:r>
        <w:rPr>
          <w:rStyle w:val="eop"/>
          <w:rFonts w:ascii="Calibri" w:hAnsi="Calibri" w:cs="Calibri"/>
          <w:sz w:val="22"/>
          <w:szCs w:val="22"/>
        </w:rPr>
        <w:t>PH</w:t>
      </w:r>
      <w:r>
        <w:rPr>
          <w:rStyle w:val="eop"/>
          <w:rFonts w:ascii="Calibri" w:hAnsi="Calibri" w:cs="Calibri"/>
          <w:sz w:val="22"/>
          <w:szCs w:val="22"/>
        </w:rPr>
        <w:t xml:space="preserve">. If the elevation is mildly elevated and can be reasonably attributed to WHO II or III etiologies, patients often will not obtain further testing. This decision is </w:t>
      </w:r>
      <w:proofErr w:type="gramStart"/>
      <w:r>
        <w:rPr>
          <w:rStyle w:val="eop"/>
          <w:rFonts w:ascii="Calibri" w:hAnsi="Calibri" w:cs="Calibri"/>
          <w:sz w:val="22"/>
          <w:szCs w:val="22"/>
        </w:rPr>
        <w:t>generally</w:t>
      </w:r>
      <w:proofErr w:type="gramEnd"/>
      <w:r>
        <w:rPr>
          <w:rStyle w:val="eop"/>
          <w:rFonts w:ascii="Calibri" w:hAnsi="Calibri" w:cs="Calibri"/>
          <w:sz w:val="22"/>
          <w:szCs w:val="22"/>
        </w:rPr>
        <w:t xml:space="preserve"> the discretion of a pulmonary hypertension specialist.</w:t>
      </w:r>
    </w:p>
    <w:p w14:paraId="1C76FB7D" w14:textId="77777777" w:rsidR="006D749F" w:rsidRPr="006D749F" w:rsidRDefault="006D749F" w:rsidP="006D749F">
      <w:pPr>
        <w:pStyle w:val="paragraph"/>
        <w:shd w:val="clear" w:color="auto" w:fill="FEFEFE"/>
        <w:spacing w:before="0" w:beforeAutospacing="0" w:after="0" w:afterAutospacing="0"/>
        <w:textAlignment w:val="baseline"/>
        <w:rPr>
          <w:rStyle w:val="eop"/>
          <w:rFonts w:ascii="Calibri" w:hAnsi="Calibri" w:cs="Calibri"/>
          <w:sz w:val="22"/>
          <w:szCs w:val="22"/>
        </w:rPr>
      </w:pPr>
    </w:p>
    <w:p w14:paraId="5553BBE2" w14:textId="32907DBA" w:rsidR="006D749F" w:rsidRDefault="006D749F" w:rsidP="007B34C3">
      <w:pPr>
        <w:pStyle w:val="paragraph"/>
        <w:shd w:val="clear" w:color="auto" w:fill="FEFEFE"/>
        <w:spacing w:before="0" w:beforeAutospacing="0" w:after="0" w:afterAutospacing="0"/>
        <w:textAlignment w:val="baseline"/>
        <w:rPr>
          <w:rStyle w:val="eop"/>
          <w:rFonts w:ascii="Calibri" w:hAnsi="Calibri" w:cs="Calibri"/>
          <w:sz w:val="22"/>
          <w:szCs w:val="22"/>
        </w:rPr>
      </w:pPr>
      <w:r w:rsidRPr="006D749F">
        <w:rPr>
          <w:rStyle w:val="eop"/>
          <w:rFonts w:ascii="Calibri" w:hAnsi="Calibri" w:cs="Calibri"/>
          <w:sz w:val="22"/>
          <w:szCs w:val="22"/>
          <w:u w:val="single"/>
        </w:rPr>
        <w:t>Diagnosis – Work-up</w:t>
      </w:r>
      <w:r>
        <w:rPr>
          <w:rStyle w:val="eop"/>
          <w:rFonts w:ascii="Calibri" w:hAnsi="Calibri" w:cs="Calibri"/>
          <w:sz w:val="22"/>
          <w:szCs w:val="22"/>
        </w:rPr>
        <w:t>:</w:t>
      </w:r>
    </w:p>
    <w:p w14:paraId="0242C62C" w14:textId="2795EAB4" w:rsidR="006D749F" w:rsidRPr="006D749F" w:rsidRDefault="006D749F" w:rsidP="007B34C3">
      <w:pPr>
        <w:pStyle w:val="paragraph"/>
        <w:shd w:val="clear" w:color="auto" w:fill="FEFEFE"/>
        <w:spacing w:before="0" w:beforeAutospacing="0" w:after="0" w:afterAutospacing="0"/>
        <w:textAlignment w:val="baseline"/>
        <w:rPr>
          <w:rStyle w:val="eop"/>
          <w:rFonts w:ascii="Calibri" w:hAnsi="Calibri" w:cs="Calibri"/>
          <w:i/>
          <w:iCs/>
          <w:sz w:val="22"/>
          <w:szCs w:val="22"/>
        </w:rPr>
      </w:pPr>
      <w:r w:rsidRPr="006D749F">
        <w:rPr>
          <w:rStyle w:val="eop"/>
          <w:rFonts w:ascii="Calibri" w:hAnsi="Calibri" w:cs="Calibri"/>
          <w:i/>
          <w:iCs/>
          <w:sz w:val="22"/>
          <w:szCs w:val="22"/>
        </w:rPr>
        <w:t xml:space="preserve">Ask learners to identify testing to evaluate for underlying etiologies in each WHO group. Click on each WHO group to reveal the answer. </w:t>
      </w:r>
    </w:p>
    <w:p w14:paraId="1943280A" w14:textId="77777777" w:rsidR="006D749F" w:rsidRDefault="006D749F" w:rsidP="007B34C3">
      <w:pPr>
        <w:pStyle w:val="paragraph"/>
        <w:shd w:val="clear" w:color="auto" w:fill="FEFEFE"/>
        <w:spacing w:before="0" w:beforeAutospacing="0" w:after="0" w:afterAutospacing="0"/>
        <w:textAlignment w:val="baseline"/>
        <w:rPr>
          <w:rStyle w:val="eop"/>
          <w:rFonts w:ascii="Calibri" w:hAnsi="Calibri" w:cs="Calibri"/>
          <w:sz w:val="22"/>
          <w:szCs w:val="22"/>
        </w:rPr>
      </w:pPr>
    </w:p>
    <w:p w14:paraId="0E93A986" w14:textId="435058A3" w:rsidR="007B34C3" w:rsidRDefault="006D749F" w:rsidP="007B34C3">
      <w:pPr>
        <w:pStyle w:val="paragraph"/>
        <w:shd w:val="clear" w:color="auto" w:fill="FEFEFE"/>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Because PH</w:t>
      </w:r>
      <w:r w:rsidR="007B34C3">
        <w:rPr>
          <w:rStyle w:val="eop"/>
          <w:rFonts w:ascii="Calibri" w:hAnsi="Calibri" w:cs="Calibri"/>
          <w:sz w:val="22"/>
          <w:szCs w:val="22"/>
        </w:rPr>
        <w:t xml:space="preserve"> is a heterogenous disease with a variety of causes, </w:t>
      </w:r>
      <w:r>
        <w:rPr>
          <w:rStyle w:val="eop"/>
          <w:rFonts w:ascii="Calibri" w:hAnsi="Calibri" w:cs="Calibri"/>
          <w:sz w:val="22"/>
          <w:szCs w:val="22"/>
        </w:rPr>
        <w:t>further evaluation is needed to elucidate the underlying etiology</w:t>
      </w:r>
      <w:r w:rsidR="007B34C3">
        <w:rPr>
          <w:rStyle w:val="eop"/>
          <w:rFonts w:ascii="Calibri" w:hAnsi="Calibri" w:cs="Calibri"/>
          <w:sz w:val="22"/>
          <w:szCs w:val="22"/>
        </w:rPr>
        <w:t xml:space="preserve">. </w:t>
      </w:r>
      <w:r>
        <w:rPr>
          <w:rStyle w:val="eop"/>
          <w:rFonts w:ascii="Calibri" w:hAnsi="Calibri" w:cs="Calibri"/>
          <w:sz w:val="22"/>
          <w:szCs w:val="22"/>
        </w:rPr>
        <w:t xml:space="preserve">Though generally, the specific evaluation is tailored to patient history and risk factors. </w:t>
      </w:r>
    </w:p>
    <w:p w14:paraId="1544C81B" w14:textId="6DEB5099" w:rsidR="0048602E" w:rsidRDefault="0048602E" w:rsidP="00FD58BF">
      <w:pPr>
        <w:pStyle w:val="paragraph"/>
        <w:shd w:val="clear" w:color="auto" w:fill="FEFEFE"/>
        <w:spacing w:before="0" w:beforeAutospacing="0" w:after="0" w:afterAutospacing="0"/>
        <w:textAlignment w:val="baseline"/>
        <w:rPr>
          <w:rStyle w:val="eop"/>
          <w:rFonts w:ascii="Calibri" w:hAnsi="Calibri" w:cs="Calibri"/>
          <w:sz w:val="22"/>
          <w:szCs w:val="22"/>
        </w:rPr>
      </w:pPr>
    </w:p>
    <w:tbl>
      <w:tblPr>
        <w:tblStyle w:val="TableGrid"/>
        <w:tblW w:w="9625" w:type="dxa"/>
        <w:tblLook w:val="04A0" w:firstRow="1" w:lastRow="0" w:firstColumn="1" w:lastColumn="0" w:noHBand="0" w:noVBand="1"/>
      </w:tblPr>
      <w:tblGrid>
        <w:gridCol w:w="1975"/>
        <w:gridCol w:w="4410"/>
        <w:gridCol w:w="3240"/>
      </w:tblGrid>
      <w:tr w:rsidR="006D749F" w:rsidRPr="005E224E" w14:paraId="33463146" w14:textId="78EB3694" w:rsidTr="00767294">
        <w:tc>
          <w:tcPr>
            <w:tcW w:w="1975" w:type="dxa"/>
          </w:tcPr>
          <w:p w14:paraId="39AF0697" w14:textId="77777777" w:rsidR="006D749F" w:rsidRPr="005E224E" w:rsidRDefault="006D749F" w:rsidP="00FF1915">
            <w:pPr>
              <w:pStyle w:val="paragraph"/>
              <w:spacing w:before="0" w:beforeAutospacing="0" w:after="0" w:afterAutospacing="0"/>
              <w:jc w:val="center"/>
              <w:textAlignment w:val="baseline"/>
              <w:rPr>
                <w:rFonts w:ascii="Calibri" w:hAnsi="Calibri" w:cs="Calibri"/>
                <w:b/>
                <w:bCs/>
                <w:sz w:val="22"/>
                <w:szCs w:val="22"/>
              </w:rPr>
            </w:pPr>
            <w:r w:rsidRPr="005E224E">
              <w:rPr>
                <w:rFonts w:ascii="Calibri" w:hAnsi="Calibri" w:cs="Calibri"/>
                <w:b/>
                <w:bCs/>
                <w:sz w:val="22"/>
                <w:szCs w:val="22"/>
              </w:rPr>
              <w:t>Group</w:t>
            </w:r>
          </w:p>
        </w:tc>
        <w:tc>
          <w:tcPr>
            <w:tcW w:w="4410" w:type="dxa"/>
          </w:tcPr>
          <w:p w14:paraId="0A9C8FD2" w14:textId="04D3631F" w:rsidR="006D749F" w:rsidRPr="005E224E" w:rsidRDefault="006D749F" w:rsidP="00FF1915">
            <w:pPr>
              <w:pStyle w:val="paragraph"/>
              <w:spacing w:before="0" w:beforeAutospacing="0" w:after="0" w:afterAutospacing="0"/>
              <w:jc w:val="center"/>
              <w:textAlignment w:val="baseline"/>
              <w:rPr>
                <w:rFonts w:ascii="Calibri" w:hAnsi="Calibri" w:cs="Calibri"/>
                <w:b/>
                <w:bCs/>
                <w:sz w:val="22"/>
                <w:szCs w:val="22"/>
              </w:rPr>
            </w:pPr>
            <w:r>
              <w:rPr>
                <w:rFonts w:ascii="Calibri" w:hAnsi="Calibri" w:cs="Calibri"/>
                <w:b/>
                <w:bCs/>
                <w:sz w:val="22"/>
                <w:szCs w:val="22"/>
              </w:rPr>
              <w:t>Etiologies</w:t>
            </w:r>
          </w:p>
        </w:tc>
        <w:tc>
          <w:tcPr>
            <w:tcW w:w="3240" w:type="dxa"/>
          </w:tcPr>
          <w:p w14:paraId="7299B902" w14:textId="7D27B0A6" w:rsidR="006D749F" w:rsidRPr="005E224E" w:rsidRDefault="006D749F" w:rsidP="00FF1915">
            <w:pPr>
              <w:pStyle w:val="paragraph"/>
              <w:spacing w:before="0" w:beforeAutospacing="0" w:after="0" w:afterAutospacing="0"/>
              <w:jc w:val="center"/>
              <w:textAlignment w:val="baseline"/>
              <w:rPr>
                <w:rFonts w:ascii="Calibri" w:hAnsi="Calibri" w:cs="Calibri"/>
                <w:b/>
                <w:bCs/>
                <w:sz w:val="22"/>
                <w:szCs w:val="22"/>
              </w:rPr>
            </w:pPr>
            <w:r>
              <w:rPr>
                <w:rFonts w:ascii="Calibri" w:hAnsi="Calibri" w:cs="Calibri"/>
                <w:b/>
                <w:bCs/>
                <w:sz w:val="22"/>
                <w:szCs w:val="22"/>
              </w:rPr>
              <w:t>Evaluation</w:t>
            </w:r>
          </w:p>
        </w:tc>
      </w:tr>
      <w:tr w:rsidR="006D749F" w14:paraId="32A414DB" w14:textId="0E5B7BA3" w:rsidTr="00767294">
        <w:tc>
          <w:tcPr>
            <w:tcW w:w="1975" w:type="dxa"/>
            <w:vAlign w:val="center"/>
          </w:tcPr>
          <w:p w14:paraId="26DD16EF" w14:textId="77777777" w:rsidR="006D749F" w:rsidRPr="005E224E" w:rsidRDefault="006D749F" w:rsidP="006D749F">
            <w:pPr>
              <w:pStyle w:val="paragraph"/>
              <w:spacing w:before="0" w:beforeAutospacing="0" w:after="0" w:afterAutospacing="0"/>
              <w:jc w:val="center"/>
              <w:textAlignment w:val="baseline"/>
              <w:rPr>
                <w:rFonts w:ascii="Calibri" w:hAnsi="Calibri" w:cs="Calibri"/>
                <w:b/>
                <w:bCs/>
                <w:sz w:val="22"/>
                <w:szCs w:val="22"/>
              </w:rPr>
            </w:pPr>
            <w:r w:rsidRPr="005E224E">
              <w:rPr>
                <w:rFonts w:ascii="Calibri" w:hAnsi="Calibri" w:cs="Calibri"/>
                <w:b/>
                <w:bCs/>
                <w:sz w:val="22"/>
                <w:szCs w:val="22"/>
              </w:rPr>
              <w:t>I</w:t>
            </w:r>
            <w:r>
              <w:rPr>
                <w:rFonts w:ascii="Calibri" w:hAnsi="Calibri" w:cs="Calibri"/>
                <w:sz w:val="22"/>
                <w:szCs w:val="22"/>
              </w:rPr>
              <w:t xml:space="preserve"> </w:t>
            </w:r>
            <w:r>
              <w:rPr>
                <w:rFonts w:ascii="Calibri" w:hAnsi="Calibri" w:cs="Calibri"/>
                <w:sz w:val="22"/>
                <w:szCs w:val="22"/>
              </w:rPr>
              <w:br/>
            </w:r>
            <w:r w:rsidRPr="00796028">
              <w:rPr>
                <w:rFonts w:ascii="Calibri" w:hAnsi="Calibri" w:cs="Calibri"/>
                <w:b/>
                <w:bCs/>
                <w:sz w:val="22"/>
                <w:szCs w:val="22"/>
              </w:rPr>
              <w:t>Pulmonary arterial hypertension</w:t>
            </w:r>
          </w:p>
          <w:p w14:paraId="0AC593C3" w14:textId="77777777" w:rsidR="006D749F" w:rsidRDefault="006D749F" w:rsidP="006D749F">
            <w:pPr>
              <w:pStyle w:val="paragraph"/>
              <w:spacing w:before="0" w:beforeAutospacing="0" w:after="0" w:afterAutospacing="0"/>
              <w:jc w:val="center"/>
              <w:textAlignment w:val="baseline"/>
              <w:rPr>
                <w:rFonts w:ascii="Calibri" w:hAnsi="Calibri" w:cs="Calibri"/>
                <w:sz w:val="22"/>
                <w:szCs w:val="22"/>
              </w:rPr>
            </w:pPr>
            <w:r w:rsidRPr="005E224E">
              <w:rPr>
                <w:rFonts w:ascii="Calibri" w:hAnsi="Calibri" w:cs="Calibri"/>
                <w:sz w:val="22"/>
                <w:szCs w:val="22"/>
              </w:rPr>
              <w:t>(</w:t>
            </w:r>
            <w:proofErr w:type="gramStart"/>
            <w:r w:rsidRPr="005E224E">
              <w:rPr>
                <w:rFonts w:ascii="Calibri" w:hAnsi="Calibri" w:cs="Calibri"/>
                <w:sz w:val="22"/>
                <w:szCs w:val="22"/>
              </w:rPr>
              <w:t>pulmonary</w:t>
            </w:r>
            <w:proofErr w:type="gramEnd"/>
            <w:r w:rsidRPr="005E224E">
              <w:rPr>
                <w:rFonts w:ascii="Calibri" w:hAnsi="Calibri" w:cs="Calibri"/>
                <w:sz w:val="22"/>
                <w:szCs w:val="22"/>
              </w:rPr>
              <w:t xml:space="preserve"> artery</w:t>
            </w:r>
            <w:r>
              <w:rPr>
                <w:rFonts w:ascii="Calibri" w:hAnsi="Calibri" w:cs="Calibri"/>
                <w:sz w:val="22"/>
                <w:szCs w:val="22"/>
              </w:rPr>
              <w:t>)</w:t>
            </w:r>
          </w:p>
        </w:tc>
        <w:tc>
          <w:tcPr>
            <w:tcW w:w="4410" w:type="dxa"/>
            <w:vAlign w:val="center"/>
          </w:tcPr>
          <w:p w14:paraId="002D23FC" w14:textId="77777777" w:rsidR="006D749F" w:rsidRDefault="006D749F" w:rsidP="006D749F">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Idiopathic PAH</w:t>
            </w:r>
          </w:p>
          <w:p w14:paraId="5ECA1FC9" w14:textId="77777777" w:rsidR="006D749F" w:rsidRDefault="006D749F" w:rsidP="006D749F">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Drug and toxin-induced (methamphetamine, some possible agents include cocaine)</w:t>
            </w:r>
          </w:p>
          <w:p w14:paraId="0B32466E" w14:textId="77777777" w:rsidR="006D749F" w:rsidRDefault="006D749F" w:rsidP="006D749F">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Connective tissue diseases</w:t>
            </w:r>
          </w:p>
          <w:p w14:paraId="22C494BF" w14:textId="77777777" w:rsidR="006D749F" w:rsidRDefault="006D749F" w:rsidP="006D749F">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HIV infection</w:t>
            </w:r>
          </w:p>
          <w:p w14:paraId="58C25783" w14:textId="10A870C7" w:rsidR="006D749F" w:rsidRDefault="006D749F" w:rsidP="00767294">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Porto pulmonary hypertension</w:t>
            </w:r>
          </w:p>
        </w:tc>
        <w:tc>
          <w:tcPr>
            <w:tcW w:w="3240" w:type="dxa"/>
          </w:tcPr>
          <w:p w14:paraId="7E54D887" w14:textId="09A1D34D" w:rsidR="006D749F" w:rsidRDefault="00767294" w:rsidP="00767294">
            <w:pPr>
              <w:pStyle w:val="paragraph"/>
              <w:spacing w:before="0" w:beforeAutospacing="0" w:after="0" w:afterAutospacing="0"/>
              <w:ind w:left="246" w:hanging="246"/>
              <w:textAlignment w:val="baseline"/>
              <w:rPr>
                <w:rFonts w:ascii="Calibri" w:hAnsi="Calibri" w:cs="Calibri"/>
                <w:sz w:val="22"/>
                <w:szCs w:val="22"/>
              </w:rPr>
            </w:pPr>
            <w:r>
              <w:rPr>
                <w:rFonts w:ascii="Calibri" w:hAnsi="Calibri" w:cs="Calibri"/>
                <w:sz w:val="22"/>
                <w:szCs w:val="22"/>
              </w:rPr>
              <w:t>Family and past medical history</w:t>
            </w:r>
          </w:p>
          <w:p w14:paraId="61AACF99" w14:textId="70EB0EB9" w:rsidR="00767294" w:rsidRDefault="00767294" w:rsidP="00767294">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Urine toxicology</w:t>
            </w:r>
          </w:p>
          <w:p w14:paraId="55EEF3F6" w14:textId="77777777" w:rsidR="00767294" w:rsidRDefault="00767294" w:rsidP="00767294">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HIV Ab</w:t>
            </w:r>
          </w:p>
          <w:p w14:paraId="11CDE1B0" w14:textId="77777777" w:rsidR="00767294" w:rsidRDefault="00767294" w:rsidP="00767294">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ANA</w:t>
            </w:r>
          </w:p>
          <w:p w14:paraId="66A2E412" w14:textId="28FB3805" w:rsidR="00767294" w:rsidRDefault="00767294" w:rsidP="00767294">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LFTs</w:t>
            </w:r>
          </w:p>
        </w:tc>
      </w:tr>
      <w:tr w:rsidR="006D749F" w:rsidRPr="005E224E" w14:paraId="7C1E03CD" w14:textId="121467CD" w:rsidTr="00767294">
        <w:tc>
          <w:tcPr>
            <w:tcW w:w="1975" w:type="dxa"/>
            <w:vAlign w:val="center"/>
          </w:tcPr>
          <w:p w14:paraId="5BC0EE59" w14:textId="77777777" w:rsidR="006D749F" w:rsidRDefault="006D749F" w:rsidP="006D749F">
            <w:pPr>
              <w:pStyle w:val="paragraph"/>
              <w:spacing w:before="0" w:beforeAutospacing="0" w:after="0" w:afterAutospacing="0"/>
              <w:jc w:val="center"/>
              <w:textAlignment w:val="baseline"/>
              <w:rPr>
                <w:rFonts w:ascii="Calibri" w:hAnsi="Calibri" w:cs="Calibri"/>
                <w:b/>
                <w:bCs/>
                <w:sz w:val="22"/>
                <w:szCs w:val="22"/>
              </w:rPr>
            </w:pPr>
            <w:r>
              <w:rPr>
                <w:rFonts w:ascii="Calibri" w:hAnsi="Calibri" w:cs="Calibri"/>
                <w:b/>
                <w:bCs/>
                <w:sz w:val="22"/>
                <w:szCs w:val="22"/>
              </w:rPr>
              <w:t>II</w:t>
            </w:r>
          </w:p>
          <w:p w14:paraId="1384AF8A" w14:textId="77777777" w:rsidR="006D749F" w:rsidRPr="00796028" w:rsidRDefault="006D749F" w:rsidP="006D749F">
            <w:pPr>
              <w:pStyle w:val="paragraph"/>
              <w:spacing w:before="0" w:beforeAutospacing="0" w:after="0" w:afterAutospacing="0"/>
              <w:jc w:val="center"/>
              <w:textAlignment w:val="baseline"/>
              <w:rPr>
                <w:rFonts w:ascii="Calibri" w:hAnsi="Calibri" w:cs="Calibri"/>
                <w:b/>
                <w:bCs/>
                <w:sz w:val="22"/>
                <w:szCs w:val="22"/>
              </w:rPr>
            </w:pPr>
            <w:r w:rsidRPr="00796028">
              <w:rPr>
                <w:rFonts w:ascii="Calibri" w:hAnsi="Calibri" w:cs="Calibri"/>
                <w:b/>
                <w:bCs/>
                <w:sz w:val="22"/>
                <w:szCs w:val="22"/>
              </w:rPr>
              <w:t>From left heart disease</w:t>
            </w:r>
          </w:p>
          <w:p w14:paraId="644F077D" w14:textId="77777777" w:rsidR="006D749F" w:rsidRPr="005E224E" w:rsidRDefault="006D749F" w:rsidP="006D749F">
            <w:pPr>
              <w:pStyle w:val="paragraph"/>
              <w:spacing w:before="0" w:beforeAutospacing="0" w:after="0" w:afterAutospacing="0"/>
              <w:jc w:val="center"/>
              <w:textAlignment w:val="baseline"/>
              <w:rPr>
                <w:rFonts w:ascii="Calibri" w:hAnsi="Calibri" w:cs="Calibri"/>
                <w:sz w:val="22"/>
                <w:szCs w:val="22"/>
              </w:rPr>
            </w:pPr>
            <w:r w:rsidRPr="005E224E">
              <w:rPr>
                <w:rFonts w:ascii="Calibri" w:hAnsi="Calibri" w:cs="Calibri"/>
                <w:sz w:val="22"/>
                <w:szCs w:val="22"/>
              </w:rPr>
              <w:t>(heart)</w:t>
            </w:r>
          </w:p>
        </w:tc>
        <w:tc>
          <w:tcPr>
            <w:tcW w:w="4410" w:type="dxa"/>
            <w:vAlign w:val="center"/>
          </w:tcPr>
          <w:p w14:paraId="14C9A48C" w14:textId="77777777" w:rsidR="006D749F" w:rsidRDefault="006D749F" w:rsidP="006D749F">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Heart failure with preserved EF</w:t>
            </w:r>
          </w:p>
          <w:p w14:paraId="16BA5645" w14:textId="77777777" w:rsidR="006D749F" w:rsidRDefault="006D749F" w:rsidP="006D749F">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Heart failure with reduced EF</w:t>
            </w:r>
          </w:p>
          <w:p w14:paraId="058C6385" w14:textId="77777777" w:rsidR="006D749F" w:rsidRDefault="006D749F" w:rsidP="006D749F">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Valvular heart disease</w:t>
            </w:r>
          </w:p>
          <w:p w14:paraId="46DF35C1" w14:textId="6A912A07" w:rsidR="006D749F" w:rsidRPr="005E224E" w:rsidRDefault="006D749F" w:rsidP="00767294">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Congenital heart disease </w:t>
            </w:r>
          </w:p>
        </w:tc>
        <w:tc>
          <w:tcPr>
            <w:tcW w:w="3240" w:type="dxa"/>
          </w:tcPr>
          <w:p w14:paraId="33DECE1C" w14:textId="69833B91" w:rsidR="006D749F" w:rsidRDefault="00767294" w:rsidP="00767294">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TTE</w:t>
            </w:r>
          </w:p>
        </w:tc>
      </w:tr>
      <w:tr w:rsidR="006D749F" w:rsidRPr="005E224E" w14:paraId="1F549AD4" w14:textId="0595C937" w:rsidTr="00767294">
        <w:tc>
          <w:tcPr>
            <w:tcW w:w="1975" w:type="dxa"/>
            <w:vAlign w:val="center"/>
          </w:tcPr>
          <w:p w14:paraId="2684D5BF" w14:textId="77777777" w:rsidR="006D749F" w:rsidRDefault="006D749F" w:rsidP="006D749F">
            <w:pPr>
              <w:pStyle w:val="paragraph"/>
              <w:spacing w:before="0" w:beforeAutospacing="0" w:after="0" w:afterAutospacing="0"/>
              <w:jc w:val="center"/>
              <w:textAlignment w:val="baseline"/>
              <w:rPr>
                <w:rFonts w:ascii="Calibri" w:hAnsi="Calibri" w:cs="Calibri"/>
                <w:b/>
                <w:bCs/>
                <w:sz w:val="22"/>
                <w:szCs w:val="22"/>
              </w:rPr>
            </w:pPr>
            <w:r>
              <w:rPr>
                <w:rFonts w:ascii="Calibri" w:hAnsi="Calibri" w:cs="Calibri"/>
                <w:b/>
                <w:bCs/>
                <w:sz w:val="22"/>
                <w:szCs w:val="22"/>
              </w:rPr>
              <w:t>III</w:t>
            </w:r>
          </w:p>
          <w:p w14:paraId="5108C70B" w14:textId="77777777" w:rsidR="006D749F" w:rsidRPr="00796028" w:rsidRDefault="006D749F" w:rsidP="006D749F">
            <w:pPr>
              <w:pStyle w:val="paragraph"/>
              <w:spacing w:before="0" w:beforeAutospacing="0" w:after="0" w:afterAutospacing="0"/>
              <w:jc w:val="center"/>
              <w:textAlignment w:val="baseline"/>
              <w:rPr>
                <w:rFonts w:ascii="Calibri" w:hAnsi="Calibri" w:cs="Calibri"/>
                <w:b/>
                <w:bCs/>
                <w:sz w:val="22"/>
                <w:szCs w:val="22"/>
              </w:rPr>
            </w:pPr>
            <w:r w:rsidRPr="00796028">
              <w:rPr>
                <w:rFonts w:ascii="Calibri" w:hAnsi="Calibri" w:cs="Calibri"/>
                <w:b/>
                <w:bCs/>
                <w:sz w:val="22"/>
                <w:szCs w:val="22"/>
              </w:rPr>
              <w:t xml:space="preserve">From lung diseases or hypoxia </w:t>
            </w:r>
          </w:p>
          <w:p w14:paraId="58C8D5D9" w14:textId="77777777" w:rsidR="006D749F" w:rsidRPr="005E224E" w:rsidRDefault="006D749F" w:rsidP="006D749F">
            <w:pPr>
              <w:pStyle w:val="paragraph"/>
              <w:spacing w:before="0" w:beforeAutospacing="0" w:after="0" w:afterAutospacing="0"/>
              <w:jc w:val="center"/>
              <w:textAlignment w:val="baseline"/>
              <w:rPr>
                <w:rFonts w:ascii="Calibri" w:hAnsi="Calibri" w:cs="Calibri"/>
                <w:sz w:val="22"/>
                <w:szCs w:val="22"/>
              </w:rPr>
            </w:pPr>
            <w:r w:rsidRPr="005E224E">
              <w:rPr>
                <w:rFonts w:ascii="Calibri" w:hAnsi="Calibri" w:cs="Calibri"/>
                <w:sz w:val="22"/>
                <w:szCs w:val="22"/>
              </w:rPr>
              <w:t>(lungs)</w:t>
            </w:r>
          </w:p>
        </w:tc>
        <w:tc>
          <w:tcPr>
            <w:tcW w:w="4410" w:type="dxa"/>
            <w:vAlign w:val="center"/>
          </w:tcPr>
          <w:p w14:paraId="7C790762" w14:textId="77777777" w:rsidR="006D749F" w:rsidRDefault="006D749F" w:rsidP="006D749F">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Obstructive lung disease (COPD)</w:t>
            </w:r>
          </w:p>
          <w:p w14:paraId="4A1D31E3" w14:textId="77777777" w:rsidR="006D749F" w:rsidRDefault="006D749F" w:rsidP="006D749F">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Restrictive lung disease</w:t>
            </w:r>
          </w:p>
          <w:p w14:paraId="5D0FB1E5" w14:textId="77777777" w:rsidR="006D749F" w:rsidRDefault="006D749F" w:rsidP="006D749F">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OSA/OHS</w:t>
            </w:r>
          </w:p>
          <w:p w14:paraId="2BC0D268" w14:textId="3E2895A1" w:rsidR="006D749F" w:rsidRPr="005E224E" w:rsidRDefault="006D749F" w:rsidP="00767294">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Interstitial lung disease</w:t>
            </w:r>
          </w:p>
        </w:tc>
        <w:tc>
          <w:tcPr>
            <w:tcW w:w="3240" w:type="dxa"/>
          </w:tcPr>
          <w:p w14:paraId="74E7F9F2" w14:textId="77777777" w:rsidR="006D749F" w:rsidRDefault="00767294" w:rsidP="00767294">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PFTs</w:t>
            </w:r>
          </w:p>
          <w:p w14:paraId="44775066" w14:textId="77777777" w:rsidR="00767294" w:rsidRDefault="00767294" w:rsidP="00767294">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Polysomnogram</w:t>
            </w:r>
          </w:p>
          <w:p w14:paraId="5E54E991" w14:textId="375D3B83" w:rsidR="00767294" w:rsidRDefault="00767294" w:rsidP="00767294">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CXR/ Chest CT</w:t>
            </w:r>
          </w:p>
        </w:tc>
      </w:tr>
      <w:tr w:rsidR="006D749F" w14:paraId="640126A8" w14:textId="7A914E6B" w:rsidTr="00767294">
        <w:tc>
          <w:tcPr>
            <w:tcW w:w="1975" w:type="dxa"/>
            <w:vAlign w:val="center"/>
          </w:tcPr>
          <w:p w14:paraId="0BC46F97" w14:textId="77777777" w:rsidR="006D749F" w:rsidRDefault="006D749F" w:rsidP="006D749F">
            <w:pPr>
              <w:pStyle w:val="paragraph"/>
              <w:spacing w:before="0" w:beforeAutospacing="0" w:after="0" w:afterAutospacing="0"/>
              <w:jc w:val="center"/>
              <w:textAlignment w:val="baseline"/>
              <w:rPr>
                <w:rFonts w:ascii="Calibri" w:hAnsi="Calibri" w:cs="Calibri"/>
                <w:b/>
                <w:bCs/>
                <w:sz w:val="22"/>
                <w:szCs w:val="22"/>
              </w:rPr>
            </w:pPr>
            <w:r>
              <w:rPr>
                <w:rFonts w:ascii="Calibri" w:hAnsi="Calibri" w:cs="Calibri"/>
                <w:b/>
                <w:bCs/>
                <w:sz w:val="22"/>
                <w:szCs w:val="22"/>
              </w:rPr>
              <w:t>IV</w:t>
            </w:r>
          </w:p>
          <w:p w14:paraId="09F9ACA8" w14:textId="4C4E3A6F" w:rsidR="006D749F" w:rsidRPr="00796028" w:rsidRDefault="00767294" w:rsidP="006D749F">
            <w:pPr>
              <w:pStyle w:val="paragraph"/>
              <w:spacing w:before="0" w:beforeAutospacing="0" w:after="0" w:afterAutospacing="0"/>
              <w:jc w:val="center"/>
              <w:textAlignment w:val="baseline"/>
              <w:rPr>
                <w:rFonts w:ascii="Calibri" w:hAnsi="Calibri" w:cs="Calibri"/>
                <w:b/>
                <w:bCs/>
                <w:sz w:val="22"/>
                <w:szCs w:val="22"/>
              </w:rPr>
            </w:pPr>
            <w:r>
              <w:rPr>
                <w:rFonts w:ascii="Calibri" w:hAnsi="Calibri" w:cs="Calibri"/>
                <w:b/>
                <w:bCs/>
                <w:sz w:val="22"/>
                <w:szCs w:val="22"/>
              </w:rPr>
              <w:t>CTEPH</w:t>
            </w:r>
          </w:p>
          <w:p w14:paraId="4A61505E" w14:textId="77777777" w:rsidR="006D749F" w:rsidRPr="005E224E" w:rsidRDefault="006D749F" w:rsidP="006D749F">
            <w:pPr>
              <w:pStyle w:val="paragraph"/>
              <w:spacing w:before="0" w:beforeAutospacing="0" w:after="0" w:afterAutospacing="0"/>
              <w:jc w:val="center"/>
              <w:textAlignment w:val="baseline"/>
              <w:rPr>
                <w:rFonts w:ascii="Calibri" w:hAnsi="Calibri" w:cs="Calibri"/>
                <w:sz w:val="22"/>
                <w:szCs w:val="22"/>
              </w:rPr>
            </w:pPr>
            <w:r>
              <w:rPr>
                <w:rFonts w:ascii="Calibri" w:hAnsi="Calibri" w:cs="Calibri"/>
                <w:sz w:val="22"/>
                <w:szCs w:val="22"/>
              </w:rPr>
              <w:t>(legs)</w:t>
            </w:r>
          </w:p>
        </w:tc>
        <w:tc>
          <w:tcPr>
            <w:tcW w:w="4410" w:type="dxa"/>
            <w:vAlign w:val="center"/>
          </w:tcPr>
          <w:p w14:paraId="12550DDA" w14:textId="5A197DA0" w:rsidR="006D749F" w:rsidRDefault="006D749F" w:rsidP="00767294">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PE</w:t>
            </w:r>
          </w:p>
        </w:tc>
        <w:tc>
          <w:tcPr>
            <w:tcW w:w="3240" w:type="dxa"/>
          </w:tcPr>
          <w:p w14:paraId="337A4A8B" w14:textId="336EEC47" w:rsidR="006D749F" w:rsidRDefault="00767294" w:rsidP="00767294">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V/Q scan</w:t>
            </w:r>
          </w:p>
        </w:tc>
      </w:tr>
      <w:tr w:rsidR="006D749F" w14:paraId="4EE717EB" w14:textId="758A9115" w:rsidTr="00767294">
        <w:tc>
          <w:tcPr>
            <w:tcW w:w="1975" w:type="dxa"/>
            <w:vAlign w:val="center"/>
          </w:tcPr>
          <w:p w14:paraId="1B34D94B" w14:textId="77777777" w:rsidR="006D749F" w:rsidRDefault="006D749F" w:rsidP="006D749F">
            <w:pPr>
              <w:pStyle w:val="paragraph"/>
              <w:spacing w:before="0" w:beforeAutospacing="0" w:after="0" w:afterAutospacing="0"/>
              <w:jc w:val="center"/>
              <w:textAlignment w:val="baseline"/>
              <w:rPr>
                <w:rFonts w:ascii="Calibri" w:hAnsi="Calibri" w:cs="Calibri"/>
                <w:b/>
                <w:bCs/>
                <w:sz w:val="22"/>
                <w:szCs w:val="22"/>
              </w:rPr>
            </w:pPr>
            <w:r>
              <w:rPr>
                <w:rFonts w:ascii="Calibri" w:hAnsi="Calibri" w:cs="Calibri"/>
                <w:b/>
                <w:bCs/>
                <w:sz w:val="22"/>
                <w:szCs w:val="22"/>
              </w:rPr>
              <w:t>V</w:t>
            </w:r>
          </w:p>
          <w:p w14:paraId="5580D90D" w14:textId="77777777" w:rsidR="006D749F" w:rsidRPr="005E224E" w:rsidRDefault="006D749F" w:rsidP="006D749F">
            <w:pPr>
              <w:pStyle w:val="paragraph"/>
              <w:spacing w:before="0" w:beforeAutospacing="0" w:after="0" w:afterAutospacing="0"/>
              <w:jc w:val="center"/>
              <w:textAlignment w:val="baseline"/>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grab</w:t>
            </w:r>
            <w:proofErr w:type="gramEnd"/>
            <w:r>
              <w:rPr>
                <w:rFonts w:ascii="Calibri" w:hAnsi="Calibri" w:cs="Calibri"/>
                <w:sz w:val="22"/>
                <w:szCs w:val="22"/>
              </w:rPr>
              <w:t xml:space="preserve"> bag)</w:t>
            </w:r>
          </w:p>
        </w:tc>
        <w:tc>
          <w:tcPr>
            <w:tcW w:w="4410" w:type="dxa"/>
            <w:vAlign w:val="center"/>
          </w:tcPr>
          <w:p w14:paraId="74323074" w14:textId="7024877E" w:rsidR="006D749F" w:rsidRDefault="006D749F" w:rsidP="006D749F">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 xml:space="preserve">Hematological disorders </w:t>
            </w:r>
          </w:p>
          <w:p w14:paraId="4B13BA83" w14:textId="446EE9E7" w:rsidR="006D749F" w:rsidRDefault="006D749F" w:rsidP="00767294">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Other systemic disorders (sarcoidosis, chronic renal failure)</w:t>
            </w:r>
          </w:p>
        </w:tc>
        <w:tc>
          <w:tcPr>
            <w:tcW w:w="3240" w:type="dxa"/>
          </w:tcPr>
          <w:p w14:paraId="0B719BAE" w14:textId="77777777" w:rsidR="006D749F" w:rsidRDefault="00767294" w:rsidP="00767294">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BMP</w:t>
            </w:r>
          </w:p>
          <w:p w14:paraId="35363D3A" w14:textId="77777777" w:rsidR="00767294" w:rsidRDefault="00767294" w:rsidP="00767294">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CBC</w:t>
            </w:r>
          </w:p>
          <w:p w14:paraId="5FECC39F" w14:textId="78DEA68D" w:rsidR="00767294" w:rsidRDefault="00767294" w:rsidP="00767294">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TSH</w:t>
            </w:r>
          </w:p>
        </w:tc>
      </w:tr>
    </w:tbl>
    <w:p w14:paraId="7D520391" w14:textId="421E0DC8" w:rsidR="000A1509" w:rsidRPr="007F2C68" w:rsidRDefault="000A1509" w:rsidP="00FD58BF">
      <w:pPr>
        <w:pStyle w:val="paragraph"/>
        <w:shd w:val="clear" w:color="auto" w:fill="FEFEFE"/>
        <w:spacing w:before="0" w:beforeAutospacing="0" w:after="0" w:afterAutospacing="0"/>
        <w:textAlignment w:val="baseline"/>
        <w:rPr>
          <w:rFonts w:ascii="Calibri" w:hAnsi="Calibri" w:cs="Calibri"/>
          <w:sz w:val="22"/>
          <w:szCs w:val="22"/>
        </w:rPr>
      </w:pPr>
    </w:p>
    <w:p w14:paraId="78DA4142" w14:textId="2035739B" w:rsidR="00FD58BF" w:rsidRDefault="000A1509" w:rsidP="00FD58BF">
      <w:pPr>
        <w:pStyle w:val="paragraph"/>
        <w:shd w:val="clear" w:color="auto" w:fill="FEFEFE"/>
        <w:spacing w:before="0" w:beforeAutospacing="0" w:after="0" w:afterAutospacing="0"/>
        <w:textAlignment w:val="baseline"/>
        <w:rPr>
          <w:rFonts w:ascii="Calibri" w:hAnsi="Calibri" w:cs="Calibri"/>
          <w:sz w:val="22"/>
          <w:szCs w:val="22"/>
        </w:rPr>
      </w:pPr>
      <w:r w:rsidRPr="000A1509">
        <w:rPr>
          <w:rFonts w:ascii="Calibri" w:hAnsi="Calibri" w:cs="Calibri"/>
          <w:b/>
          <w:bCs/>
          <w:sz w:val="22"/>
          <w:szCs w:val="22"/>
          <w:u w:val="single"/>
        </w:rPr>
        <w:t>Objective 4</w:t>
      </w:r>
      <w:r w:rsidR="00AF69AA" w:rsidRPr="00AF69AA">
        <w:rPr>
          <w:rFonts w:ascii="Calibri" w:hAnsi="Calibri" w:cs="Calibri"/>
          <w:b/>
          <w:bCs/>
          <w:sz w:val="22"/>
          <w:szCs w:val="22"/>
        </w:rPr>
        <w:t xml:space="preserve">: </w:t>
      </w:r>
      <w:r w:rsidR="00AF69AA" w:rsidRPr="00AF69AA">
        <w:rPr>
          <w:rStyle w:val="eop"/>
          <w:rFonts w:ascii="Calibri" w:hAnsi="Calibri" w:cs="Calibri"/>
          <w:b/>
          <w:bCs/>
          <w:sz w:val="22"/>
          <w:szCs w:val="22"/>
        </w:rPr>
        <w:t xml:space="preserve">Provide general and group specific therapies for PH </w:t>
      </w:r>
      <w:r w:rsidR="00AF69AA" w:rsidRPr="00AF69AA">
        <w:rPr>
          <w:rStyle w:val="eop"/>
          <w:rFonts w:ascii="Calibri" w:hAnsi="Calibri" w:cs="Calibri"/>
          <w:b/>
          <w:bCs/>
          <w:sz w:val="22"/>
          <w:szCs w:val="22"/>
        </w:rPr>
        <w:t>(</w:t>
      </w:r>
      <w:r w:rsidR="00AF69AA" w:rsidRPr="00AF69AA">
        <w:rPr>
          <w:rStyle w:val="eop"/>
          <w:rFonts w:ascii="Calibri" w:hAnsi="Calibri" w:cs="Calibri"/>
          <w:b/>
          <w:bCs/>
          <w:i/>
          <w:iCs/>
          <w:sz w:val="22"/>
          <w:szCs w:val="22"/>
        </w:rPr>
        <w:t>Treatment</w:t>
      </w:r>
      <w:r w:rsidR="00AF69AA" w:rsidRPr="00AF69AA">
        <w:rPr>
          <w:rStyle w:val="eop"/>
          <w:rFonts w:ascii="Calibri" w:hAnsi="Calibri" w:cs="Calibri"/>
          <w:b/>
          <w:bCs/>
          <w:sz w:val="22"/>
          <w:szCs w:val="22"/>
        </w:rPr>
        <w:t>)</w:t>
      </w:r>
    </w:p>
    <w:p w14:paraId="201BBE8A" w14:textId="3A40B04E" w:rsidR="00AF69AA" w:rsidRDefault="00AF69AA" w:rsidP="003755D0">
      <w:pPr>
        <w:pStyle w:val="paragraph"/>
        <w:shd w:val="clear" w:color="auto" w:fill="FEFEFE"/>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 </w:t>
      </w:r>
    </w:p>
    <w:tbl>
      <w:tblPr>
        <w:tblStyle w:val="TableGrid"/>
        <w:tblW w:w="9625" w:type="dxa"/>
        <w:tblLook w:val="04A0" w:firstRow="1" w:lastRow="0" w:firstColumn="1" w:lastColumn="0" w:noHBand="0" w:noVBand="1"/>
      </w:tblPr>
      <w:tblGrid>
        <w:gridCol w:w="2515"/>
        <w:gridCol w:w="3330"/>
        <w:gridCol w:w="3780"/>
      </w:tblGrid>
      <w:tr w:rsidR="007765F3" w:rsidRPr="005E224E" w14:paraId="22435142" w14:textId="77777777" w:rsidTr="007765F3">
        <w:tc>
          <w:tcPr>
            <w:tcW w:w="2515" w:type="dxa"/>
          </w:tcPr>
          <w:p w14:paraId="7BCD751A" w14:textId="77777777" w:rsidR="007765F3" w:rsidRPr="005E224E" w:rsidRDefault="007765F3" w:rsidP="00FF1915">
            <w:pPr>
              <w:pStyle w:val="paragraph"/>
              <w:spacing w:before="0" w:beforeAutospacing="0" w:after="0" w:afterAutospacing="0"/>
              <w:jc w:val="center"/>
              <w:textAlignment w:val="baseline"/>
              <w:rPr>
                <w:rFonts w:ascii="Calibri" w:hAnsi="Calibri" w:cs="Calibri"/>
                <w:b/>
                <w:bCs/>
                <w:sz w:val="22"/>
                <w:szCs w:val="22"/>
              </w:rPr>
            </w:pPr>
            <w:r w:rsidRPr="005E224E">
              <w:rPr>
                <w:rFonts w:ascii="Calibri" w:hAnsi="Calibri" w:cs="Calibri"/>
                <w:b/>
                <w:bCs/>
                <w:sz w:val="22"/>
                <w:szCs w:val="22"/>
              </w:rPr>
              <w:t>Group</w:t>
            </w:r>
          </w:p>
        </w:tc>
        <w:tc>
          <w:tcPr>
            <w:tcW w:w="3330" w:type="dxa"/>
          </w:tcPr>
          <w:p w14:paraId="28ACF632" w14:textId="24F5BC13" w:rsidR="007765F3" w:rsidRDefault="007765F3" w:rsidP="00FF1915">
            <w:pPr>
              <w:pStyle w:val="paragraph"/>
              <w:spacing w:before="0" w:beforeAutospacing="0" w:after="0" w:afterAutospacing="0"/>
              <w:jc w:val="center"/>
              <w:textAlignment w:val="baseline"/>
              <w:rPr>
                <w:rFonts w:ascii="Calibri" w:hAnsi="Calibri" w:cs="Calibri"/>
                <w:b/>
                <w:bCs/>
                <w:sz w:val="22"/>
                <w:szCs w:val="22"/>
              </w:rPr>
            </w:pPr>
            <w:r>
              <w:rPr>
                <w:rFonts w:ascii="Calibri" w:hAnsi="Calibri" w:cs="Calibri"/>
                <w:b/>
                <w:bCs/>
                <w:sz w:val="22"/>
                <w:szCs w:val="22"/>
              </w:rPr>
              <w:t>General Treatment</w:t>
            </w:r>
          </w:p>
        </w:tc>
        <w:tc>
          <w:tcPr>
            <w:tcW w:w="3780" w:type="dxa"/>
          </w:tcPr>
          <w:p w14:paraId="14126F44" w14:textId="7069DF6B" w:rsidR="007765F3" w:rsidRPr="005E224E" w:rsidRDefault="007765F3" w:rsidP="00FF1915">
            <w:pPr>
              <w:pStyle w:val="paragraph"/>
              <w:spacing w:before="0" w:beforeAutospacing="0" w:after="0" w:afterAutospacing="0"/>
              <w:jc w:val="center"/>
              <w:textAlignment w:val="baseline"/>
              <w:rPr>
                <w:rFonts w:ascii="Calibri" w:hAnsi="Calibri" w:cs="Calibri"/>
                <w:b/>
                <w:bCs/>
                <w:sz w:val="22"/>
                <w:szCs w:val="22"/>
              </w:rPr>
            </w:pPr>
            <w:r>
              <w:rPr>
                <w:rFonts w:ascii="Calibri" w:hAnsi="Calibri" w:cs="Calibri"/>
                <w:b/>
                <w:bCs/>
                <w:sz w:val="22"/>
                <w:szCs w:val="22"/>
              </w:rPr>
              <w:t>Treatments</w:t>
            </w:r>
          </w:p>
        </w:tc>
      </w:tr>
      <w:tr w:rsidR="007765F3" w14:paraId="6CB27DC7" w14:textId="77777777" w:rsidTr="007765F3">
        <w:tc>
          <w:tcPr>
            <w:tcW w:w="2515" w:type="dxa"/>
            <w:vAlign w:val="center"/>
          </w:tcPr>
          <w:p w14:paraId="0B910462" w14:textId="77777777" w:rsidR="007765F3" w:rsidRPr="005E224E" w:rsidRDefault="007765F3" w:rsidP="00FF1915">
            <w:pPr>
              <w:pStyle w:val="paragraph"/>
              <w:spacing w:before="0" w:beforeAutospacing="0" w:after="0" w:afterAutospacing="0"/>
              <w:jc w:val="center"/>
              <w:textAlignment w:val="baseline"/>
              <w:rPr>
                <w:rFonts w:ascii="Calibri" w:hAnsi="Calibri" w:cs="Calibri"/>
                <w:b/>
                <w:bCs/>
                <w:sz w:val="22"/>
                <w:szCs w:val="22"/>
              </w:rPr>
            </w:pPr>
            <w:r w:rsidRPr="005E224E">
              <w:rPr>
                <w:rFonts w:ascii="Calibri" w:hAnsi="Calibri" w:cs="Calibri"/>
                <w:b/>
                <w:bCs/>
                <w:sz w:val="22"/>
                <w:szCs w:val="22"/>
              </w:rPr>
              <w:t>I</w:t>
            </w:r>
            <w:r>
              <w:rPr>
                <w:rFonts w:ascii="Calibri" w:hAnsi="Calibri" w:cs="Calibri"/>
                <w:sz w:val="22"/>
                <w:szCs w:val="22"/>
              </w:rPr>
              <w:t xml:space="preserve"> </w:t>
            </w:r>
            <w:r>
              <w:rPr>
                <w:rFonts w:ascii="Calibri" w:hAnsi="Calibri" w:cs="Calibri"/>
                <w:sz w:val="22"/>
                <w:szCs w:val="22"/>
              </w:rPr>
              <w:br/>
            </w:r>
            <w:r w:rsidRPr="00796028">
              <w:rPr>
                <w:rFonts w:ascii="Calibri" w:hAnsi="Calibri" w:cs="Calibri"/>
                <w:b/>
                <w:bCs/>
                <w:sz w:val="22"/>
                <w:szCs w:val="22"/>
              </w:rPr>
              <w:t>Pulmonary arterial hypertension</w:t>
            </w:r>
          </w:p>
          <w:p w14:paraId="5561C7F1" w14:textId="77777777" w:rsidR="007765F3" w:rsidRDefault="007765F3" w:rsidP="00FF1915">
            <w:pPr>
              <w:pStyle w:val="paragraph"/>
              <w:spacing w:before="0" w:beforeAutospacing="0" w:after="0" w:afterAutospacing="0"/>
              <w:jc w:val="center"/>
              <w:textAlignment w:val="baseline"/>
              <w:rPr>
                <w:rFonts w:ascii="Calibri" w:hAnsi="Calibri" w:cs="Calibri"/>
                <w:sz w:val="22"/>
                <w:szCs w:val="22"/>
              </w:rPr>
            </w:pPr>
            <w:r w:rsidRPr="005E224E">
              <w:rPr>
                <w:rFonts w:ascii="Calibri" w:hAnsi="Calibri" w:cs="Calibri"/>
                <w:sz w:val="22"/>
                <w:szCs w:val="22"/>
              </w:rPr>
              <w:t>(</w:t>
            </w:r>
            <w:proofErr w:type="gramStart"/>
            <w:r w:rsidRPr="005E224E">
              <w:rPr>
                <w:rFonts w:ascii="Calibri" w:hAnsi="Calibri" w:cs="Calibri"/>
                <w:sz w:val="22"/>
                <w:szCs w:val="22"/>
              </w:rPr>
              <w:t>pulmonary</w:t>
            </w:r>
            <w:proofErr w:type="gramEnd"/>
            <w:r w:rsidRPr="005E224E">
              <w:rPr>
                <w:rFonts w:ascii="Calibri" w:hAnsi="Calibri" w:cs="Calibri"/>
                <w:sz w:val="22"/>
                <w:szCs w:val="22"/>
              </w:rPr>
              <w:t xml:space="preserve"> artery</w:t>
            </w:r>
            <w:r>
              <w:rPr>
                <w:rFonts w:ascii="Calibri" w:hAnsi="Calibri" w:cs="Calibri"/>
                <w:sz w:val="22"/>
                <w:szCs w:val="22"/>
              </w:rPr>
              <w:t>)</w:t>
            </w:r>
          </w:p>
        </w:tc>
        <w:tc>
          <w:tcPr>
            <w:tcW w:w="3330" w:type="dxa"/>
            <w:vMerge w:val="restart"/>
          </w:tcPr>
          <w:p w14:paraId="09B8B171" w14:textId="77777777" w:rsidR="007765F3" w:rsidRDefault="007765F3" w:rsidP="007765F3">
            <w:pPr>
              <w:pStyle w:val="paragraph"/>
              <w:shd w:val="clear" w:color="auto" w:fill="FEFEFE"/>
              <w:spacing w:before="0" w:beforeAutospacing="0" w:after="0" w:afterAutospacing="0"/>
              <w:textAlignment w:val="baseline"/>
              <w:rPr>
                <w:rFonts w:ascii="Calibri" w:hAnsi="Calibri" w:cs="Calibri"/>
                <w:sz w:val="22"/>
                <w:szCs w:val="22"/>
              </w:rPr>
            </w:pPr>
            <w:r>
              <w:rPr>
                <w:rFonts w:ascii="Calibri" w:hAnsi="Calibri" w:cs="Calibri"/>
                <w:sz w:val="22"/>
                <w:szCs w:val="22"/>
              </w:rPr>
              <w:t>All patients with PH should be managed</w:t>
            </w:r>
            <w:r>
              <w:rPr>
                <w:rFonts w:ascii="Calibri" w:hAnsi="Calibri" w:cs="Calibri"/>
                <w:sz w:val="22"/>
                <w:szCs w:val="22"/>
              </w:rPr>
              <w:t>:</w:t>
            </w:r>
          </w:p>
          <w:p w14:paraId="2E401AF9" w14:textId="77777777" w:rsidR="007765F3" w:rsidRDefault="007765F3" w:rsidP="007765F3">
            <w:pPr>
              <w:pStyle w:val="paragraph"/>
              <w:numPr>
                <w:ilvl w:val="0"/>
                <w:numId w:val="16"/>
              </w:numPr>
              <w:shd w:val="clear" w:color="auto" w:fill="FEFEFE"/>
              <w:spacing w:before="0" w:beforeAutospacing="0" w:after="0" w:afterAutospacing="0"/>
              <w:ind w:left="521" w:hanging="161"/>
              <w:textAlignment w:val="baseline"/>
              <w:rPr>
                <w:rFonts w:ascii="Calibri" w:hAnsi="Calibri" w:cs="Calibri"/>
                <w:sz w:val="22"/>
                <w:szCs w:val="22"/>
              </w:rPr>
            </w:pPr>
            <w:r>
              <w:rPr>
                <w:rFonts w:ascii="Calibri" w:hAnsi="Calibri" w:cs="Calibri"/>
                <w:sz w:val="22"/>
                <w:szCs w:val="22"/>
              </w:rPr>
              <w:t>S</w:t>
            </w:r>
            <w:r>
              <w:rPr>
                <w:rFonts w:ascii="Calibri" w:hAnsi="Calibri" w:cs="Calibri"/>
                <w:sz w:val="22"/>
                <w:szCs w:val="22"/>
              </w:rPr>
              <w:t xml:space="preserve">alt and fluid restriction </w:t>
            </w:r>
          </w:p>
          <w:p w14:paraId="4E75B205" w14:textId="77777777" w:rsidR="007765F3" w:rsidRDefault="007765F3" w:rsidP="007765F3">
            <w:pPr>
              <w:pStyle w:val="paragraph"/>
              <w:numPr>
                <w:ilvl w:val="0"/>
                <w:numId w:val="16"/>
              </w:numPr>
              <w:shd w:val="clear" w:color="auto" w:fill="FEFEFE"/>
              <w:spacing w:before="0" w:beforeAutospacing="0" w:after="0" w:afterAutospacing="0"/>
              <w:ind w:left="521" w:hanging="161"/>
              <w:textAlignment w:val="baseline"/>
              <w:rPr>
                <w:rFonts w:ascii="Calibri" w:hAnsi="Calibri" w:cs="Calibri"/>
                <w:sz w:val="22"/>
                <w:szCs w:val="22"/>
              </w:rPr>
            </w:pPr>
            <w:r>
              <w:rPr>
                <w:rFonts w:ascii="Calibri" w:hAnsi="Calibri" w:cs="Calibri"/>
                <w:sz w:val="22"/>
                <w:szCs w:val="22"/>
              </w:rPr>
              <w:t>V</w:t>
            </w:r>
            <w:r>
              <w:rPr>
                <w:rFonts w:ascii="Calibri" w:hAnsi="Calibri" w:cs="Calibri"/>
                <w:sz w:val="22"/>
                <w:szCs w:val="22"/>
              </w:rPr>
              <w:t xml:space="preserve">olume management with diuretics. </w:t>
            </w:r>
          </w:p>
          <w:p w14:paraId="4300BA49" w14:textId="77777777" w:rsidR="007765F3" w:rsidRDefault="007765F3" w:rsidP="007765F3">
            <w:pPr>
              <w:pStyle w:val="paragraph"/>
              <w:numPr>
                <w:ilvl w:val="0"/>
                <w:numId w:val="16"/>
              </w:numPr>
              <w:shd w:val="clear" w:color="auto" w:fill="FEFEFE"/>
              <w:spacing w:before="0" w:beforeAutospacing="0" w:after="0" w:afterAutospacing="0"/>
              <w:ind w:left="521" w:hanging="161"/>
              <w:textAlignment w:val="baseline"/>
              <w:rPr>
                <w:rFonts w:ascii="Calibri" w:hAnsi="Calibri" w:cs="Calibri"/>
                <w:sz w:val="22"/>
                <w:szCs w:val="22"/>
              </w:rPr>
            </w:pPr>
            <w:r>
              <w:rPr>
                <w:rFonts w:ascii="Calibri" w:hAnsi="Calibri" w:cs="Calibri"/>
                <w:sz w:val="22"/>
                <w:szCs w:val="22"/>
              </w:rPr>
              <w:t>Patients who have SpO</w:t>
            </w:r>
            <w:r>
              <w:rPr>
                <w:rFonts w:ascii="Calibri" w:hAnsi="Calibri" w:cs="Calibri"/>
                <w:sz w:val="22"/>
                <w:szCs w:val="22"/>
                <w:vertAlign w:val="subscript"/>
              </w:rPr>
              <w:t>2</w:t>
            </w:r>
            <w:r>
              <w:rPr>
                <w:rFonts w:ascii="Calibri" w:hAnsi="Calibri" w:cs="Calibri"/>
                <w:sz w:val="22"/>
                <w:szCs w:val="22"/>
              </w:rPr>
              <w:t xml:space="preserve"> &lt;88% should receive O</w:t>
            </w:r>
            <w:r w:rsidRPr="00AF69AA">
              <w:rPr>
                <w:rFonts w:ascii="Calibri" w:hAnsi="Calibri" w:cs="Calibri"/>
                <w:sz w:val="22"/>
                <w:szCs w:val="22"/>
                <w:vertAlign w:val="subscript"/>
              </w:rPr>
              <w:t>2</w:t>
            </w:r>
            <w:r>
              <w:rPr>
                <w:rFonts w:ascii="Calibri" w:hAnsi="Calibri" w:cs="Calibri"/>
                <w:sz w:val="22"/>
                <w:szCs w:val="22"/>
              </w:rPr>
              <w:t xml:space="preserve"> therapy to avoid hypoxemia. </w:t>
            </w:r>
          </w:p>
          <w:p w14:paraId="389AB087" w14:textId="143B538B" w:rsidR="007765F3" w:rsidRDefault="007765F3" w:rsidP="007765F3">
            <w:pPr>
              <w:pStyle w:val="paragraph"/>
              <w:numPr>
                <w:ilvl w:val="0"/>
                <w:numId w:val="16"/>
              </w:numPr>
              <w:shd w:val="clear" w:color="auto" w:fill="FEFEFE"/>
              <w:spacing w:before="0" w:beforeAutospacing="0" w:after="0" w:afterAutospacing="0"/>
              <w:ind w:left="521" w:hanging="161"/>
              <w:textAlignment w:val="baseline"/>
              <w:rPr>
                <w:rFonts w:ascii="Calibri" w:hAnsi="Calibri" w:cs="Calibri"/>
                <w:sz w:val="22"/>
                <w:szCs w:val="22"/>
              </w:rPr>
            </w:pPr>
            <w:r>
              <w:rPr>
                <w:rFonts w:ascii="Calibri" w:hAnsi="Calibri" w:cs="Calibri"/>
                <w:sz w:val="22"/>
                <w:szCs w:val="22"/>
              </w:rPr>
              <w:lastRenderedPageBreak/>
              <w:t xml:space="preserve">Ideally patients should be referred to a PH center of excellence and managed by a PH specialist. </w:t>
            </w:r>
          </w:p>
          <w:p w14:paraId="207C2697" w14:textId="77777777" w:rsidR="007765F3" w:rsidRDefault="007765F3" w:rsidP="00FF1915">
            <w:pPr>
              <w:pStyle w:val="paragraph"/>
              <w:spacing w:before="0" w:beforeAutospacing="0" w:after="0" w:afterAutospacing="0"/>
              <w:ind w:left="166" w:hanging="166"/>
              <w:textAlignment w:val="baseline"/>
              <w:rPr>
                <w:rFonts w:ascii="Calibri" w:hAnsi="Calibri" w:cs="Calibri"/>
                <w:sz w:val="22"/>
                <w:szCs w:val="22"/>
              </w:rPr>
            </w:pPr>
          </w:p>
        </w:tc>
        <w:tc>
          <w:tcPr>
            <w:tcW w:w="3780" w:type="dxa"/>
            <w:vAlign w:val="center"/>
          </w:tcPr>
          <w:p w14:paraId="2625FB62" w14:textId="77777777" w:rsidR="007765F3" w:rsidRDefault="007765F3" w:rsidP="00FF1915">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lastRenderedPageBreak/>
              <w:t xml:space="preserve">Patients with Group 1 PH should undergo vasoreactivity testing (during RHC) to determine response to CCB. Roughly 10-20% of patients with group 1 PH will respond to CCB. </w:t>
            </w:r>
          </w:p>
          <w:p w14:paraId="0B05A8E8" w14:textId="77777777" w:rsidR="007765F3" w:rsidRDefault="007765F3" w:rsidP="00FF1915">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Other agents include:</w:t>
            </w:r>
          </w:p>
          <w:p w14:paraId="2E0E544B" w14:textId="77777777" w:rsidR="007765F3" w:rsidRDefault="007765F3" w:rsidP="007765F3">
            <w:pPr>
              <w:pStyle w:val="paragraph"/>
              <w:numPr>
                <w:ilvl w:val="0"/>
                <w:numId w:val="17"/>
              </w:numPr>
              <w:spacing w:before="0" w:beforeAutospacing="0" w:after="0" w:afterAutospacing="0"/>
              <w:ind w:left="520" w:hanging="160"/>
              <w:textAlignment w:val="baseline"/>
              <w:rPr>
                <w:rFonts w:ascii="Calibri" w:hAnsi="Calibri" w:cs="Calibri"/>
                <w:sz w:val="22"/>
                <w:szCs w:val="22"/>
              </w:rPr>
            </w:pPr>
            <w:r>
              <w:rPr>
                <w:rFonts w:ascii="Calibri" w:hAnsi="Calibri" w:cs="Calibri"/>
                <w:sz w:val="22"/>
                <w:szCs w:val="22"/>
              </w:rPr>
              <w:t>Endothelin receptor antagonists (</w:t>
            </w:r>
            <w:proofErr w:type="spellStart"/>
            <w:r>
              <w:rPr>
                <w:rFonts w:ascii="Calibri" w:hAnsi="Calibri" w:cs="Calibri"/>
                <w:sz w:val="22"/>
                <w:szCs w:val="22"/>
              </w:rPr>
              <w:t>ambrisentan</w:t>
            </w:r>
            <w:proofErr w:type="spellEnd"/>
            <w:r>
              <w:rPr>
                <w:rFonts w:ascii="Calibri" w:hAnsi="Calibri" w:cs="Calibri"/>
                <w:sz w:val="22"/>
                <w:szCs w:val="22"/>
              </w:rPr>
              <w:t xml:space="preserve">, </w:t>
            </w:r>
            <w:proofErr w:type="spellStart"/>
            <w:r>
              <w:rPr>
                <w:rFonts w:ascii="Calibri" w:hAnsi="Calibri" w:cs="Calibri"/>
                <w:sz w:val="22"/>
                <w:szCs w:val="22"/>
              </w:rPr>
              <w:t>bosentan</w:t>
            </w:r>
            <w:proofErr w:type="spellEnd"/>
            <w:r>
              <w:rPr>
                <w:rFonts w:ascii="Calibri" w:hAnsi="Calibri" w:cs="Calibri"/>
                <w:sz w:val="22"/>
                <w:szCs w:val="22"/>
              </w:rPr>
              <w:t xml:space="preserve">, </w:t>
            </w:r>
            <w:proofErr w:type="spellStart"/>
            <w:r>
              <w:rPr>
                <w:rFonts w:ascii="Calibri" w:hAnsi="Calibri" w:cs="Calibri"/>
                <w:sz w:val="22"/>
                <w:szCs w:val="22"/>
              </w:rPr>
              <w:t>macitentan</w:t>
            </w:r>
            <w:proofErr w:type="spellEnd"/>
            <w:r>
              <w:rPr>
                <w:rFonts w:ascii="Calibri" w:hAnsi="Calibri" w:cs="Calibri"/>
                <w:sz w:val="22"/>
                <w:szCs w:val="22"/>
              </w:rPr>
              <w:t>)</w:t>
            </w:r>
          </w:p>
          <w:p w14:paraId="2C16CA63" w14:textId="77777777" w:rsidR="007765F3" w:rsidRDefault="007765F3" w:rsidP="007765F3">
            <w:pPr>
              <w:pStyle w:val="paragraph"/>
              <w:numPr>
                <w:ilvl w:val="0"/>
                <w:numId w:val="17"/>
              </w:numPr>
              <w:spacing w:before="0" w:beforeAutospacing="0" w:after="0" w:afterAutospacing="0"/>
              <w:ind w:left="520" w:hanging="160"/>
              <w:textAlignment w:val="baseline"/>
              <w:rPr>
                <w:rFonts w:ascii="Calibri" w:hAnsi="Calibri" w:cs="Calibri"/>
                <w:sz w:val="22"/>
                <w:szCs w:val="22"/>
              </w:rPr>
            </w:pPr>
            <w:r>
              <w:rPr>
                <w:rFonts w:ascii="Calibri" w:hAnsi="Calibri" w:cs="Calibri"/>
                <w:sz w:val="22"/>
                <w:szCs w:val="22"/>
              </w:rPr>
              <w:lastRenderedPageBreak/>
              <w:t>Prostacyclin receptor agonists (</w:t>
            </w:r>
            <w:proofErr w:type="spellStart"/>
            <w:r>
              <w:rPr>
                <w:rFonts w:ascii="Calibri" w:hAnsi="Calibri" w:cs="Calibri"/>
                <w:sz w:val="22"/>
                <w:szCs w:val="22"/>
              </w:rPr>
              <w:t>selexipag</w:t>
            </w:r>
            <w:proofErr w:type="spellEnd"/>
            <w:r>
              <w:rPr>
                <w:rFonts w:ascii="Calibri" w:hAnsi="Calibri" w:cs="Calibri"/>
                <w:sz w:val="22"/>
                <w:szCs w:val="22"/>
              </w:rPr>
              <w:t xml:space="preserve">, </w:t>
            </w:r>
            <w:proofErr w:type="spellStart"/>
            <w:r>
              <w:rPr>
                <w:rFonts w:ascii="Calibri" w:hAnsi="Calibri" w:cs="Calibri"/>
                <w:sz w:val="22"/>
                <w:szCs w:val="22"/>
              </w:rPr>
              <w:t>trepostinil</w:t>
            </w:r>
            <w:proofErr w:type="spellEnd"/>
            <w:r>
              <w:rPr>
                <w:rFonts w:ascii="Calibri" w:hAnsi="Calibri" w:cs="Calibri"/>
                <w:sz w:val="22"/>
                <w:szCs w:val="22"/>
              </w:rPr>
              <w:t xml:space="preserve">, </w:t>
            </w:r>
            <w:proofErr w:type="spellStart"/>
            <w:r>
              <w:rPr>
                <w:rFonts w:ascii="Calibri" w:hAnsi="Calibri" w:cs="Calibri"/>
                <w:sz w:val="22"/>
                <w:szCs w:val="22"/>
              </w:rPr>
              <w:t>epoprostenol</w:t>
            </w:r>
            <w:proofErr w:type="spellEnd"/>
            <w:r>
              <w:rPr>
                <w:rFonts w:ascii="Calibri" w:hAnsi="Calibri" w:cs="Calibri"/>
                <w:sz w:val="22"/>
                <w:szCs w:val="22"/>
              </w:rPr>
              <w:t>)</w:t>
            </w:r>
          </w:p>
          <w:p w14:paraId="53393D83" w14:textId="0FCEA577" w:rsidR="007765F3" w:rsidRDefault="007765F3" w:rsidP="007765F3">
            <w:pPr>
              <w:pStyle w:val="paragraph"/>
              <w:numPr>
                <w:ilvl w:val="0"/>
                <w:numId w:val="17"/>
              </w:numPr>
              <w:spacing w:before="0" w:beforeAutospacing="0" w:after="0" w:afterAutospacing="0"/>
              <w:ind w:left="520" w:hanging="160"/>
              <w:textAlignment w:val="baseline"/>
              <w:rPr>
                <w:rFonts w:ascii="Calibri" w:hAnsi="Calibri" w:cs="Calibri"/>
                <w:sz w:val="22"/>
                <w:szCs w:val="22"/>
              </w:rPr>
            </w:pPr>
            <w:r>
              <w:rPr>
                <w:rFonts w:ascii="Calibri" w:hAnsi="Calibri" w:cs="Calibri"/>
                <w:sz w:val="22"/>
                <w:szCs w:val="22"/>
              </w:rPr>
              <w:t>PDE</w:t>
            </w:r>
            <w:r>
              <w:rPr>
                <w:rFonts w:ascii="Calibri" w:hAnsi="Calibri" w:cs="Calibri"/>
                <w:sz w:val="22"/>
                <w:szCs w:val="22"/>
                <w:vertAlign w:val="subscript"/>
              </w:rPr>
              <w:t>5</w:t>
            </w:r>
            <w:r>
              <w:rPr>
                <w:rFonts w:ascii="Calibri" w:hAnsi="Calibri" w:cs="Calibri"/>
                <w:sz w:val="22"/>
                <w:szCs w:val="22"/>
              </w:rPr>
              <w:t xml:space="preserve"> inhibitors (</w:t>
            </w:r>
            <w:proofErr w:type="spellStart"/>
            <w:r>
              <w:rPr>
                <w:rFonts w:ascii="Calibri" w:hAnsi="Calibri" w:cs="Calibri"/>
                <w:sz w:val="22"/>
                <w:szCs w:val="22"/>
              </w:rPr>
              <w:t>tadalfil</w:t>
            </w:r>
            <w:proofErr w:type="spellEnd"/>
            <w:r>
              <w:rPr>
                <w:rFonts w:ascii="Calibri" w:hAnsi="Calibri" w:cs="Calibri"/>
                <w:sz w:val="22"/>
                <w:szCs w:val="22"/>
              </w:rPr>
              <w:t>, sildenafil)</w:t>
            </w:r>
          </w:p>
          <w:p w14:paraId="65CFB729" w14:textId="5004E49E" w:rsidR="007765F3" w:rsidRPr="007765F3" w:rsidRDefault="007765F3" w:rsidP="007765F3">
            <w:pPr>
              <w:pStyle w:val="paragraph"/>
              <w:numPr>
                <w:ilvl w:val="0"/>
                <w:numId w:val="17"/>
              </w:numPr>
              <w:spacing w:before="0" w:beforeAutospacing="0" w:after="0" w:afterAutospacing="0"/>
              <w:ind w:left="520" w:hanging="160"/>
              <w:textAlignment w:val="baseline"/>
              <w:rPr>
                <w:rFonts w:ascii="Calibri" w:hAnsi="Calibri" w:cs="Calibri"/>
                <w:sz w:val="22"/>
                <w:szCs w:val="22"/>
              </w:rPr>
            </w:pPr>
            <w:r>
              <w:rPr>
                <w:rFonts w:ascii="Calibri" w:hAnsi="Calibri" w:cs="Calibri"/>
                <w:sz w:val="22"/>
                <w:szCs w:val="22"/>
              </w:rPr>
              <w:t xml:space="preserve">Guanylate cyclase </w:t>
            </w:r>
            <w:r w:rsidR="003755D0">
              <w:rPr>
                <w:rFonts w:ascii="Calibri" w:hAnsi="Calibri" w:cs="Calibri"/>
                <w:sz w:val="22"/>
                <w:szCs w:val="22"/>
              </w:rPr>
              <w:t>agonists</w:t>
            </w:r>
            <w:r>
              <w:rPr>
                <w:rFonts w:ascii="Calibri" w:hAnsi="Calibri" w:cs="Calibri"/>
                <w:sz w:val="22"/>
                <w:szCs w:val="22"/>
              </w:rPr>
              <w:t xml:space="preserve"> (</w:t>
            </w:r>
            <w:proofErr w:type="spellStart"/>
            <w:r>
              <w:rPr>
                <w:rFonts w:ascii="Calibri" w:hAnsi="Calibri" w:cs="Calibri"/>
                <w:sz w:val="22"/>
                <w:szCs w:val="22"/>
              </w:rPr>
              <w:t>riociguat</w:t>
            </w:r>
            <w:proofErr w:type="spellEnd"/>
            <w:r>
              <w:rPr>
                <w:rFonts w:ascii="Calibri" w:hAnsi="Calibri" w:cs="Calibri"/>
                <w:sz w:val="22"/>
                <w:szCs w:val="22"/>
              </w:rPr>
              <w:t>)</w:t>
            </w:r>
          </w:p>
        </w:tc>
      </w:tr>
      <w:tr w:rsidR="007765F3" w:rsidRPr="005E224E" w14:paraId="1AF46CBE" w14:textId="77777777" w:rsidTr="007765F3">
        <w:tc>
          <w:tcPr>
            <w:tcW w:w="2515" w:type="dxa"/>
            <w:vAlign w:val="center"/>
          </w:tcPr>
          <w:p w14:paraId="16902BFD" w14:textId="77777777" w:rsidR="007765F3" w:rsidRDefault="007765F3" w:rsidP="00FF1915">
            <w:pPr>
              <w:pStyle w:val="paragraph"/>
              <w:spacing w:before="0" w:beforeAutospacing="0" w:after="0" w:afterAutospacing="0"/>
              <w:jc w:val="center"/>
              <w:textAlignment w:val="baseline"/>
              <w:rPr>
                <w:rFonts w:ascii="Calibri" w:hAnsi="Calibri" w:cs="Calibri"/>
                <w:b/>
                <w:bCs/>
                <w:sz w:val="22"/>
                <w:szCs w:val="22"/>
              </w:rPr>
            </w:pPr>
            <w:r>
              <w:rPr>
                <w:rFonts w:ascii="Calibri" w:hAnsi="Calibri" w:cs="Calibri"/>
                <w:b/>
                <w:bCs/>
                <w:sz w:val="22"/>
                <w:szCs w:val="22"/>
              </w:rPr>
              <w:lastRenderedPageBreak/>
              <w:t>II</w:t>
            </w:r>
          </w:p>
          <w:p w14:paraId="33F44394" w14:textId="77777777" w:rsidR="007765F3" w:rsidRPr="00796028" w:rsidRDefault="007765F3" w:rsidP="00FF1915">
            <w:pPr>
              <w:pStyle w:val="paragraph"/>
              <w:spacing w:before="0" w:beforeAutospacing="0" w:after="0" w:afterAutospacing="0"/>
              <w:jc w:val="center"/>
              <w:textAlignment w:val="baseline"/>
              <w:rPr>
                <w:rFonts w:ascii="Calibri" w:hAnsi="Calibri" w:cs="Calibri"/>
                <w:b/>
                <w:bCs/>
                <w:sz w:val="22"/>
                <w:szCs w:val="22"/>
              </w:rPr>
            </w:pPr>
            <w:r w:rsidRPr="00796028">
              <w:rPr>
                <w:rFonts w:ascii="Calibri" w:hAnsi="Calibri" w:cs="Calibri"/>
                <w:b/>
                <w:bCs/>
                <w:sz w:val="22"/>
                <w:szCs w:val="22"/>
              </w:rPr>
              <w:t>From left heart disease</w:t>
            </w:r>
          </w:p>
          <w:p w14:paraId="3CD16739" w14:textId="77777777" w:rsidR="007765F3" w:rsidRPr="005E224E" w:rsidRDefault="007765F3" w:rsidP="00FF1915">
            <w:pPr>
              <w:pStyle w:val="paragraph"/>
              <w:spacing w:before="0" w:beforeAutospacing="0" w:after="0" w:afterAutospacing="0"/>
              <w:jc w:val="center"/>
              <w:textAlignment w:val="baseline"/>
              <w:rPr>
                <w:rFonts w:ascii="Calibri" w:hAnsi="Calibri" w:cs="Calibri"/>
                <w:sz w:val="22"/>
                <w:szCs w:val="22"/>
              </w:rPr>
            </w:pPr>
            <w:r w:rsidRPr="005E224E">
              <w:rPr>
                <w:rFonts w:ascii="Calibri" w:hAnsi="Calibri" w:cs="Calibri"/>
                <w:sz w:val="22"/>
                <w:szCs w:val="22"/>
              </w:rPr>
              <w:t>(heart)</w:t>
            </w:r>
          </w:p>
        </w:tc>
        <w:tc>
          <w:tcPr>
            <w:tcW w:w="3330" w:type="dxa"/>
            <w:vMerge/>
          </w:tcPr>
          <w:p w14:paraId="3D2D77AB" w14:textId="77777777" w:rsidR="007765F3" w:rsidRDefault="007765F3" w:rsidP="00FF1915">
            <w:pPr>
              <w:pStyle w:val="paragraph"/>
              <w:spacing w:before="0" w:beforeAutospacing="0" w:after="0" w:afterAutospacing="0"/>
              <w:ind w:left="166" w:hanging="166"/>
              <w:textAlignment w:val="baseline"/>
              <w:rPr>
                <w:rFonts w:ascii="Calibri" w:hAnsi="Calibri" w:cs="Calibri"/>
                <w:sz w:val="22"/>
                <w:szCs w:val="22"/>
              </w:rPr>
            </w:pPr>
          </w:p>
        </w:tc>
        <w:tc>
          <w:tcPr>
            <w:tcW w:w="3780" w:type="dxa"/>
            <w:vAlign w:val="center"/>
          </w:tcPr>
          <w:p w14:paraId="2773A7AD" w14:textId="60E0F53C" w:rsidR="007765F3" w:rsidRPr="005E224E" w:rsidRDefault="007765F3" w:rsidP="00FF1915">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Treat underlying heart disease</w:t>
            </w:r>
            <w:r>
              <w:rPr>
                <w:rFonts w:ascii="Calibri" w:hAnsi="Calibri" w:cs="Calibri"/>
                <w:sz w:val="22"/>
                <w:szCs w:val="22"/>
              </w:rPr>
              <w:t xml:space="preserve"> </w:t>
            </w:r>
          </w:p>
        </w:tc>
      </w:tr>
      <w:tr w:rsidR="007765F3" w:rsidRPr="005E224E" w14:paraId="333BD5BC" w14:textId="77777777" w:rsidTr="007765F3">
        <w:tc>
          <w:tcPr>
            <w:tcW w:w="2515" w:type="dxa"/>
            <w:vAlign w:val="center"/>
          </w:tcPr>
          <w:p w14:paraId="2DFC8725" w14:textId="77777777" w:rsidR="007765F3" w:rsidRDefault="007765F3" w:rsidP="00FF1915">
            <w:pPr>
              <w:pStyle w:val="paragraph"/>
              <w:spacing w:before="0" w:beforeAutospacing="0" w:after="0" w:afterAutospacing="0"/>
              <w:jc w:val="center"/>
              <w:textAlignment w:val="baseline"/>
              <w:rPr>
                <w:rFonts w:ascii="Calibri" w:hAnsi="Calibri" w:cs="Calibri"/>
                <w:b/>
                <w:bCs/>
                <w:sz w:val="22"/>
                <w:szCs w:val="22"/>
              </w:rPr>
            </w:pPr>
            <w:r>
              <w:rPr>
                <w:rFonts w:ascii="Calibri" w:hAnsi="Calibri" w:cs="Calibri"/>
                <w:b/>
                <w:bCs/>
                <w:sz w:val="22"/>
                <w:szCs w:val="22"/>
              </w:rPr>
              <w:t>III</w:t>
            </w:r>
          </w:p>
          <w:p w14:paraId="4BD97347" w14:textId="77777777" w:rsidR="007765F3" w:rsidRPr="00796028" w:rsidRDefault="007765F3" w:rsidP="00FF1915">
            <w:pPr>
              <w:pStyle w:val="paragraph"/>
              <w:spacing w:before="0" w:beforeAutospacing="0" w:after="0" w:afterAutospacing="0"/>
              <w:jc w:val="center"/>
              <w:textAlignment w:val="baseline"/>
              <w:rPr>
                <w:rFonts w:ascii="Calibri" w:hAnsi="Calibri" w:cs="Calibri"/>
                <w:b/>
                <w:bCs/>
                <w:sz w:val="22"/>
                <w:szCs w:val="22"/>
              </w:rPr>
            </w:pPr>
            <w:r w:rsidRPr="00796028">
              <w:rPr>
                <w:rFonts w:ascii="Calibri" w:hAnsi="Calibri" w:cs="Calibri"/>
                <w:b/>
                <w:bCs/>
                <w:sz w:val="22"/>
                <w:szCs w:val="22"/>
              </w:rPr>
              <w:t xml:space="preserve">From lung diseases or hypoxia </w:t>
            </w:r>
          </w:p>
          <w:p w14:paraId="702846A7" w14:textId="77777777" w:rsidR="007765F3" w:rsidRPr="005E224E" w:rsidRDefault="007765F3" w:rsidP="00FF1915">
            <w:pPr>
              <w:pStyle w:val="paragraph"/>
              <w:spacing w:before="0" w:beforeAutospacing="0" w:after="0" w:afterAutospacing="0"/>
              <w:jc w:val="center"/>
              <w:textAlignment w:val="baseline"/>
              <w:rPr>
                <w:rFonts w:ascii="Calibri" w:hAnsi="Calibri" w:cs="Calibri"/>
                <w:sz w:val="22"/>
                <w:szCs w:val="22"/>
              </w:rPr>
            </w:pPr>
            <w:r w:rsidRPr="005E224E">
              <w:rPr>
                <w:rFonts w:ascii="Calibri" w:hAnsi="Calibri" w:cs="Calibri"/>
                <w:sz w:val="22"/>
                <w:szCs w:val="22"/>
              </w:rPr>
              <w:t>(lungs)</w:t>
            </w:r>
          </w:p>
        </w:tc>
        <w:tc>
          <w:tcPr>
            <w:tcW w:w="3330" w:type="dxa"/>
            <w:vMerge/>
          </w:tcPr>
          <w:p w14:paraId="0D22BBE9" w14:textId="77777777" w:rsidR="007765F3" w:rsidRDefault="007765F3" w:rsidP="00FF1915">
            <w:pPr>
              <w:pStyle w:val="paragraph"/>
              <w:spacing w:before="0" w:beforeAutospacing="0" w:after="0" w:afterAutospacing="0"/>
              <w:ind w:left="166" w:hanging="166"/>
              <w:textAlignment w:val="baseline"/>
              <w:rPr>
                <w:rFonts w:ascii="Calibri" w:hAnsi="Calibri" w:cs="Calibri"/>
                <w:sz w:val="22"/>
                <w:szCs w:val="22"/>
              </w:rPr>
            </w:pPr>
          </w:p>
        </w:tc>
        <w:tc>
          <w:tcPr>
            <w:tcW w:w="3780" w:type="dxa"/>
            <w:vAlign w:val="center"/>
          </w:tcPr>
          <w:p w14:paraId="28FA9F67" w14:textId="77777777" w:rsidR="007765F3" w:rsidRDefault="003755D0" w:rsidP="00FF1915">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Treat underlying lung disease</w:t>
            </w:r>
          </w:p>
          <w:p w14:paraId="79895E5F" w14:textId="77777777" w:rsidR="003755D0" w:rsidRDefault="003755D0" w:rsidP="00FF1915">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Lung transplant</w:t>
            </w:r>
          </w:p>
          <w:p w14:paraId="1B4EA5D0" w14:textId="2C746F20" w:rsidR="003755D0" w:rsidRPr="005E224E" w:rsidRDefault="003755D0" w:rsidP="00FF1915">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Inhaled prostacyclin agonist</w:t>
            </w:r>
          </w:p>
        </w:tc>
      </w:tr>
      <w:tr w:rsidR="007765F3" w14:paraId="27AAC33B" w14:textId="77777777" w:rsidTr="007765F3">
        <w:tc>
          <w:tcPr>
            <w:tcW w:w="2515" w:type="dxa"/>
            <w:vAlign w:val="center"/>
          </w:tcPr>
          <w:p w14:paraId="1983577B" w14:textId="77777777" w:rsidR="007765F3" w:rsidRDefault="007765F3" w:rsidP="00FF1915">
            <w:pPr>
              <w:pStyle w:val="paragraph"/>
              <w:spacing w:before="0" w:beforeAutospacing="0" w:after="0" w:afterAutospacing="0"/>
              <w:jc w:val="center"/>
              <w:textAlignment w:val="baseline"/>
              <w:rPr>
                <w:rFonts w:ascii="Calibri" w:hAnsi="Calibri" w:cs="Calibri"/>
                <w:b/>
                <w:bCs/>
                <w:sz w:val="22"/>
                <w:szCs w:val="22"/>
              </w:rPr>
            </w:pPr>
            <w:r>
              <w:rPr>
                <w:rFonts w:ascii="Calibri" w:hAnsi="Calibri" w:cs="Calibri"/>
                <w:b/>
                <w:bCs/>
                <w:sz w:val="22"/>
                <w:szCs w:val="22"/>
              </w:rPr>
              <w:t>IV</w:t>
            </w:r>
          </w:p>
          <w:p w14:paraId="5EBFB66A" w14:textId="77777777" w:rsidR="007765F3" w:rsidRPr="00796028" w:rsidRDefault="007765F3" w:rsidP="00FF1915">
            <w:pPr>
              <w:pStyle w:val="paragraph"/>
              <w:spacing w:before="0" w:beforeAutospacing="0" w:after="0" w:afterAutospacing="0"/>
              <w:jc w:val="center"/>
              <w:textAlignment w:val="baseline"/>
              <w:rPr>
                <w:rFonts w:ascii="Calibri" w:hAnsi="Calibri" w:cs="Calibri"/>
                <w:b/>
                <w:bCs/>
                <w:sz w:val="22"/>
                <w:szCs w:val="22"/>
              </w:rPr>
            </w:pPr>
            <w:r>
              <w:rPr>
                <w:rFonts w:ascii="Calibri" w:hAnsi="Calibri" w:cs="Calibri"/>
                <w:b/>
                <w:bCs/>
                <w:sz w:val="22"/>
                <w:szCs w:val="22"/>
              </w:rPr>
              <w:t>CTEPH</w:t>
            </w:r>
          </w:p>
          <w:p w14:paraId="7BC5EB34" w14:textId="77777777" w:rsidR="007765F3" w:rsidRPr="005E224E" w:rsidRDefault="007765F3" w:rsidP="00FF1915">
            <w:pPr>
              <w:pStyle w:val="paragraph"/>
              <w:spacing w:before="0" w:beforeAutospacing="0" w:after="0" w:afterAutospacing="0"/>
              <w:jc w:val="center"/>
              <w:textAlignment w:val="baseline"/>
              <w:rPr>
                <w:rFonts w:ascii="Calibri" w:hAnsi="Calibri" w:cs="Calibri"/>
                <w:sz w:val="22"/>
                <w:szCs w:val="22"/>
              </w:rPr>
            </w:pPr>
            <w:r>
              <w:rPr>
                <w:rFonts w:ascii="Calibri" w:hAnsi="Calibri" w:cs="Calibri"/>
                <w:sz w:val="22"/>
                <w:szCs w:val="22"/>
              </w:rPr>
              <w:t>(legs)</w:t>
            </w:r>
          </w:p>
        </w:tc>
        <w:tc>
          <w:tcPr>
            <w:tcW w:w="3330" w:type="dxa"/>
            <w:vMerge/>
          </w:tcPr>
          <w:p w14:paraId="05C3F456" w14:textId="77777777" w:rsidR="007765F3" w:rsidRDefault="007765F3" w:rsidP="00FF1915">
            <w:pPr>
              <w:pStyle w:val="paragraph"/>
              <w:spacing w:before="0" w:beforeAutospacing="0" w:after="0" w:afterAutospacing="0"/>
              <w:ind w:left="166" w:hanging="166"/>
              <w:textAlignment w:val="baseline"/>
              <w:rPr>
                <w:rFonts w:ascii="Calibri" w:hAnsi="Calibri" w:cs="Calibri"/>
                <w:sz w:val="22"/>
                <w:szCs w:val="22"/>
              </w:rPr>
            </w:pPr>
          </w:p>
        </w:tc>
        <w:tc>
          <w:tcPr>
            <w:tcW w:w="3780" w:type="dxa"/>
            <w:vAlign w:val="center"/>
          </w:tcPr>
          <w:p w14:paraId="32541A22" w14:textId="77777777" w:rsidR="007765F3" w:rsidRDefault="003755D0" w:rsidP="00FF1915">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 xml:space="preserve">Clot removal (thrombolysis, </w:t>
            </w:r>
            <w:proofErr w:type="spellStart"/>
            <w:r>
              <w:rPr>
                <w:rFonts w:ascii="Calibri" w:hAnsi="Calibri" w:cs="Calibri"/>
                <w:sz w:val="22"/>
                <w:szCs w:val="22"/>
              </w:rPr>
              <w:t>thromboendarectomy</w:t>
            </w:r>
            <w:proofErr w:type="spellEnd"/>
            <w:r>
              <w:rPr>
                <w:rFonts w:ascii="Calibri" w:hAnsi="Calibri" w:cs="Calibri"/>
                <w:sz w:val="22"/>
                <w:szCs w:val="22"/>
              </w:rPr>
              <w:t>)</w:t>
            </w:r>
          </w:p>
          <w:p w14:paraId="22402EBC" w14:textId="77777777" w:rsidR="003755D0" w:rsidRDefault="003755D0" w:rsidP="00FF1915">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Anticoagulation</w:t>
            </w:r>
          </w:p>
          <w:p w14:paraId="72DD1CE7" w14:textId="37C3D74A" w:rsidR="003755D0" w:rsidRDefault="003755D0" w:rsidP="00FF1915">
            <w:pPr>
              <w:pStyle w:val="paragraph"/>
              <w:spacing w:before="0" w:beforeAutospacing="0" w:after="0" w:afterAutospacing="0"/>
              <w:ind w:left="166" w:hanging="166"/>
              <w:textAlignment w:val="baseline"/>
              <w:rPr>
                <w:rFonts w:ascii="Calibri" w:hAnsi="Calibri" w:cs="Calibri"/>
                <w:sz w:val="22"/>
                <w:szCs w:val="22"/>
              </w:rPr>
            </w:pPr>
            <w:r>
              <w:rPr>
                <w:rFonts w:ascii="Calibri" w:hAnsi="Calibri" w:cs="Calibri"/>
                <w:sz w:val="22"/>
                <w:szCs w:val="22"/>
              </w:rPr>
              <w:t>Guanylate cyclase agonists</w:t>
            </w:r>
          </w:p>
        </w:tc>
      </w:tr>
      <w:tr w:rsidR="007765F3" w14:paraId="44DAA3AE" w14:textId="77777777" w:rsidTr="007765F3">
        <w:tc>
          <w:tcPr>
            <w:tcW w:w="2515" w:type="dxa"/>
            <w:vAlign w:val="center"/>
          </w:tcPr>
          <w:p w14:paraId="5D1064E8" w14:textId="77777777" w:rsidR="007765F3" w:rsidRDefault="007765F3" w:rsidP="00FF1915">
            <w:pPr>
              <w:pStyle w:val="paragraph"/>
              <w:spacing w:before="0" w:beforeAutospacing="0" w:after="0" w:afterAutospacing="0"/>
              <w:jc w:val="center"/>
              <w:textAlignment w:val="baseline"/>
              <w:rPr>
                <w:rFonts w:ascii="Calibri" w:hAnsi="Calibri" w:cs="Calibri"/>
                <w:b/>
                <w:bCs/>
                <w:sz w:val="22"/>
                <w:szCs w:val="22"/>
              </w:rPr>
            </w:pPr>
            <w:r>
              <w:rPr>
                <w:rFonts w:ascii="Calibri" w:hAnsi="Calibri" w:cs="Calibri"/>
                <w:b/>
                <w:bCs/>
                <w:sz w:val="22"/>
                <w:szCs w:val="22"/>
              </w:rPr>
              <w:t>V</w:t>
            </w:r>
          </w:p>
          <w:p w14:paraId="58FBF424" w14:textId="77777777" w:rsidR="007765F3" w:rsidRPr="005E224E" w:rsidRDefault="007765F3" w:rsidP="00FF1915">
            <w:pPr>
              <w:pStyle w:val="paragraph"/>
              <w:spacing w:before="0" w:beforeAutospacing="0" w:after="0" w:afterAutospacing="0"/>
              <w:jc w:val="center"/>
              <w:textAlignment w:val="baseline"/>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grab</w:t>
            </w:r>
            <w:proofErr w:type="gramEnd"/>
            <w:r>
              <w:rPr>
                <w:rFonts w:ascii="Calibri" w:hAnsi="Calibri" w:cs="Calibri"/>
                <w:sz w:val="22"/>
                <w:szCs w:val="22"/>
              </w:rPr>
              <w:t xml:space="preserve"> bag)</w:t>
            </w:r>
          </w:p>
        </w:tc>
        <w:tc>
          <w:tcPr>
            <w:tcW w:w="3330" w:type="dxa"/>
            <w:vMerge/>
          </w:tcPr>
          <w:p w14:paraId="7BA58E4F" w14:textId="77777777" w:rsidR="007765F3" w:rsidRDefault="007765F3" w:rsidP="00FF1915">
            <w:pPr>
              <w:pStyle w:val="paragraph"/>
              <w:spacing w:before="0" w:beforeAutospacing="0" w:after="0" w:afterAutospacing="0"/>
              <w:ind w:left="166" w:hanging="166"/>
              <w:textAlignment w:val="baseline"/>
              <w:rPr>
                <w:rFonts w:ascii="Calibri" w:hAnsi="Calibri" w:cs="Calibri"/>
                <w:sz w:val="22"/>
                <w:szCs w:val="22"/>
              </w:rPr>
            </w:pPr>
          </w:p>
        </w:tc>
        <w:tc>
          <w:tcPr>
            <w:tcW w:w="3780" w:type="dxa"/>
            <w:vAlign w:val="center"/>
          </w:tcPr>
          <w:p w14:paraId="16F4B544" w14:textId="077BFA5F" w:rsidR="007765F3" w:rsidRDefault="003755D0" w:rsidP="00FF1915">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Treat underlying disease</w:t>
            </w:r>
          </w:p>
        </w:tc>
      </w:tr>
    </w:tbl>
    <w:p w14:paraId="3C950CBC" w14:textId="309A1B21" w:rsidR="002B7736" w:rsidRDefault="002B7736" w:rsidP="002B7736">
      <w:pPr>
        <w:pStyle w:val="paragraph"/>
        <w:spacing w:before="0" w:beforeAutospacing="0" w:after="0" w:afterAutospacing="0"/>
        <w:textAlignment w:val="baseline"/>
        <w:rPr>
          <w:rFonts w:ascii="Segoe UI" w:hAnsi="Segoe UI" w:cs="Segoe UI"/>
          <w:sz w:val="18"/>
          <w:szCs w:val="18"/>
        </w:rPr>
      </w:pPr>
    </w:p>
    <w:p w14:paraId="32A781F6" w14:textId="5DF6808C" w:rsidR="002B7736" w:rsidRDefault="002B7736" w:rsidP="002B7736">
      <w:pPr>
        <w:pStyle w:val="paragraph"/>
        <w:spacing w:before="0" w:beforeAutospacing="0" w:after="0" w:afterAutospacing="0"/>
        <w:textAlignment w:val="baseline"/>
        <w:rPr>
          <w:rFonts w:ascii="Segoe UI" w:hAnsi="Segoe UI" w:cs="Segoe UI"/>
          <w:sz w:val="18"/>
          <w:szCs w:val="18"/>
        </w:rPr>
      </w:pPr>
    </w:p>
    <w:p w14:paraId="5F31975A" w14:textId="77777777" w:rsidR="002B7736" w:rsidRDefault="002B7736" w:rsidP="002B77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Take Home Points</w:t>
      </w:r>
      <w:r>
        <w:rPr>
          <w:rStyle w:val="eop"/>
          <w:rFonts w:ascii="Calibri" w:hAnsi="Calibri" w:cs="Calibri"/>
          <w:color w:val="000000"/>
          <w:sz w:val="22"/>
          <w:szCs w:val="22"/>
        </w:rPr>
        <w:t> </w:t>
      </w:r>
    </w:p>
    <w:p w14:paraId="5CE3AE29" w14:textId="4A0C9DE8" w:rsidR="00DA4B1F" w:rsidRDefault="00BD6404" w:rsidP="00DA4B1F">
      <w:pPr>
        <w:pStyle w:val="paragraph"/>
        <w:numPr>
          <w:ilvl w:val="0"/>
          <w:numId w:val="5"/>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Patients with signs of volume overload, exertional dyspnea or presyncope should be screened for PH with a</w:t>
      </w:r>
      <w:r w:rsidR="00DA4B1F">
        <w:rPr>
          <w:rStyle w:val="normaltextrun"/>
          <w:rFonts w:ascii="Calibri" w:hAnsi="Calibri" w:cs="Calibri"/>
          <w:sz w:val="22"/>
          <w:szCs w:val="22"/>
        </w:rPr>
        <w:t xml:space="preserve"> </w:t>
      </w:r>
      <w:r>
        <w:rPr>
          <w:rStyle w:val="normaltextrun"/>
          <w:rFonts w:ascii="Calibri" w:hAnsi="Calibri" w:cs="Calibri"/>
          <w:sz w:val="22"/>
          <w:szCs w:val="22"/>
        </w:rPr>
        <w:t>TTE. Patients with RVSP &gt; 40 on TTE should undergo a RHC</w:t>
      </w:r>
      <w:r w:rsidR="00DA4B1F">
        <w:rPr>
          <w:rStyle w:val="normaltextrun"/>
          <w:rFonts w:ascii="Calibri" w:hAnsi="Calibri" w:cs="Calibri"/>
          <w:sz w:val="22"/>
          <w:szCs w:val="22"/>
        </w:rPr>
        <w:t xml:space="preserve"> right heart and diagnostic testing specific to each WHO subgroup</w:t>
      </w:r>
      <w:r>
        <w:rPr>
          <w:rStyle w:val="normaltextrun"/>
          <w:rFonts w:ascii="Calibri" w:hAnsi="Calibri" w:cs="Calibri"/>
          <w:sz w:val="22"/>
          <w:szCs w:val="22"/>
        </w:rPr>
        <w:t>.</w:t>
      </w:r>
    </w:p>
    <w:p w14:paraId="5D76D5D7" w14:textId="3ACB0E73" w:rsidR="00BD6404" w:rsidRDefault="00BD6404" w:rsidP="00DA4B1F">
      <w:pPr>
        <w:pStyle w:val="paragraph"/>
        <w:numPr>
          <w:ilvl w:val="0"/>
          <w:numId w:val="5"/>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PH is defined as </w:t>
      </w:r>
      <w:proofErr w:type="spellStart"/>
      <w:r>
        <w:rPr>
          <w:rStyle w:val="normaltextrun"/>
          <w:rFonts w:ascii="Calibri" w:hAnsi="Calibri" w:cs="Calibri"/>
          <w:sz w:val="22"/>
          <w:szCs w:val="22"/>
        </w:rPr>
        <w:t>mPAP</w:t>
      </w:r>
      <w:proofErr w:type="spellEnd"/>
      <w:r>
        <w:rPr>
          <w:rStyle w:val="normaltextrun"/>
          <w:rFonts w:ascii="Calibri" w:hAnsi="Calibri" w:cs="Calibri"/>
          <w:sz w:val="22"/>
          <w:szCs w:val="22"/>
        </w:rPr>
        <w:t xml:space="preserve"> ≥20 mmHg on RHC. </w:t>
      </w:r>
      <w:r w:rsidR="000E303A">
        <w:rPr>
          <w:rStyle w:val="normaltextrun"/>
          <w:rFonts w:ascii="Calibri" w:hAnsi="Calibri" w:cs="Calibri"/>
          <w:sz w:val="22"/>
          <w:szCs w:val="22"/>
        </w:rPr>
        <w:t xml:space="preserve">Group II PH can be distinguished with elevated PCWP and low-normal PVR, </w:t>
      </w:r>
      <w:proofErr w:type="gramStart"/>
      <w:r w:rsidR="000E303A">
        <w:rPr>
          <w:rStyle w:val="normaltextrun"/>
          <w:rFonts w:ascii="Calibri" w:hAnsi="Calibri" w:cs="Calibri"/>
          <w:sz w:val="22"/>
          <w:szCs w:val="22"/>
        </w:rPr>
        <w:t>where as</w:t>
      </w:r>
      <w:proofErr w:type="gramEnd"/>
      <w:r w:rsidR="000E303A">
        <w:rPr>
          <w:rStyle w:val="normaltextrun"/>
          <w:rFonts w:ascii="Calibri" w:hAnsi="Calibri" w:cs="Calibri"/>
          <w:sz w:val="22"/>
          <w:szCs w:val="22"/>
        </w:rPr>
        <w:t xml:space="preserve"> other Groups of PH have normal PCWP and elevated PVR. </w:t>
      </w:r>
    </w:p>
    <w:p w14:paraId="65E6B937" w14:textId="097FA8C8" w:rsidR="00DA4B1F" w:rsidRPr="00DA4B1F" w:rsidRDefault="00BD6404" w:rsidP="00DA4B1F">
      <w:pPr>
        <w:pStyle w:val="paragraph"/>
        <w:numPr>
          <w:ilvl w:val="0"/>
          <w:numId w:val="5"/>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The mainstay of all PH management is diuretic therapy, salt and fluid restriction, and oxygen therapy for patients with hypoxemia SpO</w:t>
      </w:r>
      <w:r>
        <w:rPr>
          <w:rStyle w:val="normaltextrun"/>
          <w:rFonts w:ascii="Calibri" w:hAnsi="Calibri" w:cs="Calibri"/>
          <w:sz w:val="22"/>
          <w:szCs w:val="22"/>
          <w:vertAlign w:val="subscript"/>
        </w:rPr>
        <w:softHyphen/>
        <w:t>2</w:t>
      </w:r>
      <w:r>
        <w:rPr>
          <w:rStyle w:val="normaltextrun"/>
          <w:rFonts w:ascii="Calibri" w:hAnsi="Calibri" w:cs="Calibri"/>
          <w:sz w:val="22"/>
          <w:szCs w:val="22"/>
        </w:rPr>
        <w:t>&lt;88%. Further group specific therapies for WHO group I, III, IV, and V should be prescribed under the direction of a pulmonary hypertension specialist.</w:t>
      </w:r>
    </w:p>
    <w:p w14:paraId="62456AE5" w14:textId="22528B13" w:rsidR="002B7736" w:rsidRDefault="002B7736" w:rsidP="002B773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C22B127" w14:textId="77777777" w:rsidR="002B7736" w:rsidRDefault="002B7736" w:rsidP="002B77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References</w:t>
      </w:r>
      <w:r>
        <w:rPr>
          <w:rStyle w:val="eop"/>
          <w:rFonts w:ascii="Calibri" w:hAnsi="Calibri" w:cs="Calibri"/>
          <w:color w:val="000000"/>
          <w:sz w:val="22"/>
          <w:szCs w:val="22"/>
        </w:rPr>
        <w:t> </w:t>
      </w:r>
    </w:p>
    <w:p w14:paraId="374D8546" w14:textId="74063B4A" w:rsidR="006D3A7E" w:rsidRPr="00BD6404" w:rsidRDefault="006D3A7E" w:rsidP="00796028">
      <w:pPr>
        <w:pStyle w:val="ListParagraph"/>
        <w:numPr>
          <w:ilvl w:val="0"/>
          <w:numId w:val="9"/>
        </w:numPr>
        <w:rPr>
          <w:rFonts w:cstheme="minorHAnsi"/>
          <w:noProof/>
          <w:sz w:val="22"/>
          <w:szCs w:val="22"/>
        </w:rPr>
      </w:pPr>
      <w:r w:rsidRPr="00BD6404">
        <w:rPr>
          <w:rFonts w:cstheme="minorHAnsi"/>
          <w:noProof/>
          <w:sz w:val="22"/>
          <w:szCs w:val="22"/>
        </w:rPr>
        <w:t xml:space="preserve">McLaughlin, V.V., et al., </w:t>
      </w:r>
      <w:r w:rsidRPr="00BD6404">
        <w:rPr>
          <w:rFonts w:cstheme="minorHAnsi"/>
          <w:i/>
          <w:noProof/>
          <w:sz w:val="22"/>
          <w:szCs w:val="22"/>
        </w:rPr>
        <w:t>ACCF/AHA 2009 expert consensus document on pulmonary hypertension: a report of the American College of Cardiology Foundation Task Force on Expert Consensus Documents and the American Heart Association: developed in collaboration with the American College of Chest Physicians, American Thoracic Society, Inc., and the Pulmonary Hypertension Association.</w:t>
      </w:r>
      <w:r w:rsidRPr="00BD6404">
        <w:rPr>
          <w:rFonts w:cstheme="minorHAnsi"/>
          <w:noProof/>
          <w:sz w:val="22"/>
          <w:szCs w:val="22"/>
        </w:rPr>
        <w:t xml:space="preserve"> Circulation, 2009. </w:t>
      </w:r>
      <w:r w:rsidRPr="00BD6404">
        <w:rPr>
          <w:rFonts w:cstheme="minorHAnsi"/>
          <w:b/>
          <w:noProof/>
          <w:sz w:val="22"/>
          <w:szCs w:val="22"/>
        </w:rPr>
        <w:t>119</w:t>
      </w:r>
      <w:r w:rsidRPr="00BD6404">
        <w:rPr>
          <w:rFonts w:cstheme="minorHAnsi"/>
          <w:noProof/>
          <w:sz w:val="22"/>
          <w:szCs w:val="22"/>
        </w:rPr>
        <w:t>(16): p. 2250-94.</w:t>
      </w:r>
    </w:p>
    <w:p w14:paraId="4C3C68B8" w14:textId="1F135232" w:rsidR="006D3A7E" w:rsidRDefault="006D3A7E" w:rsidP="00796028">
      <w:pPr>
        <w:pStyle w:val="ListParagraph"/>
        <w:numPr>
          <w:ilvl w:val="0"/>
          <w:numId w:val="9"/>
        </w:numPr>
        <w:rPr>
          <w:rFonts w:cstheme="minorHAnsi"/>
          <w:sz w:val="22"/>
          <w:szCs w:val="22"/>
        </w:rPr>
      </w:pPr>
      <w:r w:rsidRPr="00BD6404">
        <w:rPr>
          <w:rFonts w:cstheme="minorHAnsi"/>
          <w:noProof/>
          <w:sz w:val="22"/>
          <w:szCs w:val="22"/>
        </w:rPr>
        <w:t xml:space="preserve">Galie, N., et al., </w:t>
      </w:r>
      <w:r w:rsidRPr="00BD6404">
        <w:rPr>
          <w:rFonts w:cstheme="minorHAnsi"/>
          <w:i/>
          <w:noProof/>
          <w:sz w:val="22"/>
          <w:szCs w:val="22"/>
        </w:rPr>
        <w:t>An overview of the 6th World Symposium on Pulmonary Hypertension.</w:t>
      </w:r>
      <w:r w:rsidRPr="00BD6404">
        <w:rPr>
          <w:rFonts w:cstheme="minorHAnsi"/>
          <w:noProof/>
          <w:sz w:val="22"/>
          <w:szCs w:val="22"/>
        </w:rPr>
        <w:t xml:space="preserve"> Eur Respir J, 2019. </w:t>
      </w:r>
      <w:r w:rsidRPr="00BD6404">
        <w:rPr>
          <w:rFonts w:cstheme="minorHAnsi"/>
          <w:b/>
          <w:noProof/>
          <w:sz w:val="22"/>
          <w:szCs w:val="22"/>
        </w:rPr>
        <w:t>53</w:t>
      </w:r>
      <w:r w:rsidRPr="00BD6404">
        <w:rPr>
          <w:rFonts w:cstheme="minorHAnsi"/>
          <w:noProof/>
          <w:sz w:val="22"/>
          <w:szCs w:val="22"/>
        </w:rPr>
        <w:t>(1).</w:t>
      </w:r>
    </w:p>
    <w:p w14:paraId="67EDB260" w14:textId="794F3D76" w:rsidR="00EC62BA" w:rsidRPr="00EC62BA" w:rsidRDefault="00EC62BA" w:rsidP="00A854E1">
      <w:pPr>
        <w:pStyle w:val="ListParagraph"/>
        <w:numPr>
          <w:ilvl w:val="0"/>
          <w:numId w:val="9"/>
        </w:numPr>
        <w:rPr>
          <w:rFonts w:cstheme="minorHAnsi"/>
          <w:sz w:val="22"/>
          <w:szCs w:val="22"/>
        </w:rPr>
      </w:pPr>
      <w:r w:rsidRPr="00EC62BA">
        <w:rPr>
          <w:rFonts w:cstheme="minorHAnsi"/>
          <w:noProof/>
          <w:sz w:val="22"/>
          <w:szCs w:val="22"/>
        </w:rPr>
        <w:t xml:space="preserve">Simonneau, G. Haemodynamic definitions and updated clinical classification of pulmonary hypertension. </w:t>
      </w:r>
      <w:proofErr w:type="spellStart"/>
      <w:r w:rsidRPr="00EC62BA">
        <w:rPr>
          <w:i/>
          <w:iCs/>
          <w:sz w:val="22"/>
          <w:szCs w:val="22"/>
        </w:rPr>
        <w:t>Eur</w:t>
      </w:r>
      <w:proofErr w:type="spellEnd"/>
      <w:r w:rsidRPr="00EC62BA">
        <w:rPr>
          <w:i/>
          <w:iCs/>
          <w:sz w:val="22"/>
          <w:szCs w:val="22"/>
        </w:rPr>
        <w:t xml:space="preserve"> Respir J</w:t>
      </w:r>
      <w:r>
        <w:rPr>
          <w:sz w:val="22"/>
          <w:szCs w:val="22"/>
        </w:rPr>
        <w:t>.</w:t>
      </w:r>
      <w:r w:rsidRPr="00EC62BA">
        <w:rPr>
          <w:i/>
          <w:iCs/>
          <w:sz w:val="22"/>
          <w:szCs w:val="22"/>
        </w:rPr>
        <w:t xml:space="preserve"> 2019</w:t>
      </w:r>
      <w:r w:rsidRPr="00EC62BA">
        <w:rPr>
          <w:sz w:val="22"/>
          <w:szCs w:val="22"/>
        </w:rPr>
        <w:t>; 53: 1801913</w:t>
      </w:r>
    </w:p>
    <w:sectPr w:rsidR="00EC62BA" w:rsidRPr="00EC62BA" w:rsidSect="00125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0B8B"/>
    <w:multiLevelType w:val="multilevel"/>
    <w:tmpl w:val="22800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B6C8D"/>
    <w:multiLevelType w:val="hybridMultilevel"/>
    <w:tmpl w:val="7E32E5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92DD0"/>
    <w:multiLevelType w:val="multilevel"/>
    <w:tmpl w:val="8C308A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0813A0"/>
    <w:multiLevelType w:val="hybridMultilevel"/>
    <w:tmpl w:val="22A43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E2AE2"/>
    <w:multiLevelType w:val="hybridMultilevel"/>
    <w:tmpl w:val="8A2C6020"/>
    <w:lvl w:ilvl="0" w:tplc="D23E180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A17B7"/>
    <w:multiLevelType w:val="multilevel"/>
    <w:tmpl w:val="0F5A3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083287"/>
    <w:multiLevelType w:val="hybridMultilevel"/>
    <w:tmpl w:val="CE7E6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33B8B"/>
    <w:multiLevelType w:val="hybridMultilevel"/>
    <w:tmpl w:val="FB5E0078"/>
    <w:lvl w:ilvl="0" w:tplc="D23E180A">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E7AD4"/>
    <w:multiLevelType w:val="hybridMultilevel"/>
    <w:tmpl w:val="C4FC7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E5C80"/>
    <w:multiLevelType w:val="hybridMultilevel"/>
    <w:tmpl w:val="D75C7786"/>
    <w:lvl w:ilvl="0" w:tplc="D23E180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C6319"/>
    <w:multiLevelType w:val="hybridMultilevel"/>
    <w:tmpl w:val="C4FC7B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7E7909"/>
    <w:multiLevelType w:val="hybridMultilevel"/>
    <w:tmpl w:val="8F4AADBE"/>
    <w:lvl w:ilvl="0" w:tplc="08A28DC0">
      <w:start w:val="1"/>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C87C58"/>
    <w:multiLevelType w:val="hybridMultilevel"/>
    <w:tmpl w:val="38B2649C"/>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3" w15:restartNumberingAfterBreak="0">
    <w:nsid w:val="6D907357"/>
    <w:multiLevelType w:val="hybridMultilevel"/>
    <w:tmpl w:val="624ED3BE"/>
    <w:lvl w:ilvl="0" w:tplc="D23E180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218F0"/>
    <w:multiLevelType w:val="hybridMultilevel"/>
    <w:tmpl w:val="C4FC7B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76C2D79"/>
    <w:multiLevelType w:val="hybridMultilevel"/>
    <w:tmpl w:val="8C60D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44EBE"/>
    <w:multiLevelType w:val="hybridMultilevel"/>
    <w:tmpl w:val="223A83E0"/>
    <w:lvl w:ilvl="0" w:tplc="D23E180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8285189">
    <w:abstractNumId w:val="0"/>
  </w:num>
  <w:num w:numId="2" w16cid:durableId="1573851635">
    <w:abstractNumId w:val="5"/>
  </w:num>
  <w:num w:numId="3" w16cid:durableId="1018121175">
    <w:abstractNumId w:val="2"/>
  </w:num>
  <w:num w:numId="4" w16cid:durableId="1924953885">
    <w:abstractNumId w:val="12"/>
  </w:num>
  <w:num w:numId="5" w16cid:durableId="1571039193">
    <w:abstractNumId w:val="15"/>
  </w:num>
  <w:num w:numId="6" w16cid:durableId="1857772699">
    <w:abstractNumId w:val="6"/>
  </w:num>
  <w:num w:numId="7" w16cid:durableId="1373530529">
    <w:abstractNumId w:val="11"/>
  </w:num>
  <w:num w:numId="8" w16cid:durableId="699280394">
    <w:abstractNumId w:val="8"/>
  </w:num>
  <w:num w:numId="9" w16cid:durableId="483932517">
    <w:abstractNumId w:val="3"/>
  </w:num>
  <w:num w:numId="10" w16cid:durableId="2070302192">
    <w:abstractNumId w:val="10"/>
  </w:num>
  <w:num w:numId="11" w16cid:durableId="1932010699">
    <w:abstractNumId w:val="1"/>
  </w:num>
  <w:num w:numId="12" w16cid:durableId="1697802803">
    <w:abstractNumId w:val="4"/>
  </w:num>
  <w:num w:numId="13" w16cid:durableId="328796135">
    <w:abstractNumId w:val="9"/>
  </w:num>
  <w:num w:numId="14" w16cid:durableId="1749575895">
    <w:abstractNumId w:val="14"/>
  </w:num>
  <w:num w:numId="15" w16cid:durableId="1096054886">
    <w:abstractNumId w:val="7"/>
  </w:num>
  <w:num w:numId="16" w16cid:durableId="1922565693">
    <w:abstractNumId w:val="16"/>
  </w:num>
  <w:num w:numId="17" w16cid:durableId="3793321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36"/>
    <w:rsid w:val="00022570"/>
    <w:rsid w:val="00030371"/>
    <w:rsid w:val="0005601F"/>
    <w:rsid w:val="000814CC"/>
    <w:rsid w:val="000823D6"/>
    <w:rsid w:val="00085717"/>
    <w:rsid w:val="00086F38"/>
    <w:rsid w:val="000A1509"/>
    <w:rsid w:val="000D3826"/>
    <w:rsid w:val="000E303A"/>
    <w:rsid w:val="000E49FA"/>
    <w:rsid w:val="000F6345"/>
    <w:rsid w:val="00125A3A"/>
    <w:rsid w:val="00130B81"/>
    <w:rsid w:val="00132D37"/>
    <w:rsid w:val="00145DF3"/>
    <w:rsid w:val="00161D04"/>
    <w:rsid w:val="00173FA0"/>
    <w:rsid w:val="00181458"/>
    <w:rsid w:val="00193485"/>
    <w:rsid w:val="001A076F"/>
    <w:rsid w:val="001B675D"/>
    <w:rsid w:val="001C48D7"/>
    <w:rsid w:val="001D469F"/>
    <w:rsid w:val="001F3C61"/>
    <w:rsid w:val="00215C40"/>
    <w:rsid w:val="00230E1C"/>
    <w:rsid w:val="002512D9"/>
    <w:rsid w:val="0026499C"/>
    <w:rsid w:val="002821F8"/>
    <w:rsid w:val="002B7736"/>
    <w:rsid w:val="002F30DF"/>
    <w:rsid w:val="00302602"/>
    <w:rsid w:val="003149EA"/>
    <w:rsid w:val="0035783C"/>
    <w:rsid w:val="003672FE"/>
    <w:rsid w:val="003755D0"/>
    <w:rsid w:val="003A078C"/>
    <w:rsid w:val="00432A42"/>
    <w:rsid w:val="00444741"/>
    <w:rsid w:val="004612D1"/>
    <w:rsid w:val="004703E2"/>
    <w:rsid w:val="004750AB"/>
    <w:rsid w:val="0048176A"/>
    <w:rsid w:val="0048602E"/>
    <w:rsid w:val="00491DA0"/>
    <w:rsid w:val="004A253E"/>
    <w:rsid w:val="004E72F9"/>
    <w:rsid w:val="00505363"/>
    <w:rsid w:val="00567F6D"/>
    <w:rsid w:val="00573A75"/>
    <w:rsid w:val="00574F0B"/>
    <w:rsid w:val="005A572A"/>
    <w:rsid w:val="005E224E"/>
    <w:rsid w:val="00610ACC"/>
    <w:rsid w:val="00636B87"/>
    <w:rsid w:val="00654B09"/>
    <w:rsid w:val="00677EF0"/>
    <w:rsid w:val="006A54B3"/>
    <w:rsid w:val="006B57A6"/>
    <w:rsid w:val="006D3A7E"/>
    <w:rsid w:val="006D749F"/>
    <w:rsid w:val="006E6EFF"/>
    <w:rsid w:val="006E7801"/>
    <w:rsid w:val="006F0CA3"/>
    <w:rsid w:val="00705DA1"/>
    <w:rsid w:val="007167AB"/>
    <w:rsid w:val="0073330D"/>
    <w:rsid w:val="00767294"/>
    <w:rsid w:val="007765F3"/>
    <w:rsid w:val="00796028"/>
    <w:rsid w:val="007A48D3"/>
    <w:rsid w:val="007B34C3"/>
    <w:rsid w:val="007F2C68"/>
    <w:rsid w:val="007F5038"/>
    <w:rsid w:val="00805173"/>
    <w:rsid w:val="00833485"/>
    <w:rsid w:val="00837174"/>
    <w:rsid w:val="00881352"/>
    <w:rsid w:val="008B6B26"/>
    <w:rsid w:val="008F1354"/>
    <w:rsid w:val="00902307"/>
    <w:rsid w:val="00941B46"/>
    <w:rsid w:val="009432B1"/>
    <w:rsid w:val="0095748A"/>
    <w:rsid w:val="00957AC0"/>
    <w:rsid w:val="0096594D"/>
    <w:rsid w:val="009917B6"/>
    <w:rsid w:val="0099709D"/>
    <w:rsid w:val="009D7DBE"/>
    <w:rsid w:val="009E46B4"/>
    <w:rsid w:val="009F5A2D"/>
    <w:rsid w:val="00A14CD9"/>
    <w:rsid w:val="00A536C4"/>
    <w:rsid w:val="00A639CD"/>
    <w:rsid w:val="00A6514F"/>
    <w:rsid w:val="00A715A9"/>
    <w:rsid w:val="00A94A6F"/>
    <w:rsid w:val="00A95413"/>
    <w:rsid w:val="00AD2028"/>
    <w:rsid w:val="00AF349D"/>
    <w:rsid w:val="00AF69AA"/>
    <w:rsid w:val="00BB644D"/>
    <w:rsid w:val="00BC4ADD"/>
    <w:rsid w:val="00BD6404"/>
    <w:rsid w:val="00C011CD"/>
    <w:rsid w:val="00C0298A"/>
    <w:rsid w:val="00CC0A88"/>
    <w:rsid w:val="00CE1963"/>
    <w:rsid w:val="00D03E7F"/>
    <w:rsid w:val="00D90E95"/>
    <w:rsid w:val="00DA4B1F"/>
    <w:rsid w:val="00DB3A73"/>
    <w:rsid w:val="00DC22EC"/>
    <w:rsid w:val="00E0715B"/>
    <w:rsid w:val="00E7513A"/>
    <w:rsid w:val="00EC4E9D"/>
    <w:rsid w:val="00EC62BA"/>
    <w:rsid w:val="00EF7602"/>
    <w:rsid w:val="00F117D6"/>
    <w:rsid w:val="00F2313C"/>
    <w:rsid w:val="00F55F3B"/>
    <w:rsid w:val="00F61084"/>
    <w:rsid w:val="00F6529A"/>
    <w:rsid w:val="00F7588B"/>
    <w:rsid w:val="00F82D85"/>
    <w:rsid w:val="00FA4408"/>
    <w:rsid w:val="00FD58BF"/>
    <w:rsid w:val="00FD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C059"/>
  <w15:docId w15:val="{41FEBBBA-7759-264D-8122-EE3C1D04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B773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B7736"/>
  </w:style>
  <w:style w:type="character" w:customStyle="1" w:styleId="eop">
    <w:name w:val="eop"/>
    <w:basedOn w:val="DefaultParagraphFont"/>
    <w:rsid w:val="002B7736"/>
  </w:style>
  <w:style w:type="table" w:styleId="TableGrid">
    <w:name w:val="Table Grid"/>
    <w:basedOn w:val="TableNormal"/>
    <w:uiPriority w:val="39"/>
    <w:rsid w:val="005E2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911990">
      <w:bodyDiv w:val="1"/>
      <w:marLeft w:val="0"/>
      <w:marRight w:val="0"/>
      <w:marTop w:val="0"/>
      <w:marBottom w:val="0"/>
      <w:divBdr>
        <w:top w:val="none" w:sz="0" w:space="0" w:color="auto"/>
        <w:left w:val="none" w:sz="0" w:space="0" w:color="auto"/>
        <w:bottom w:val="none" w:sz="0" w:space="0" w:color="auto"/>
        <w:right w:val="none" w:sz="0" w:space="0" w:color="auto"/>
      </w:divBdr>
    </w:div>
    <w:div w:id="1271863032">
      <w:bodyDiv w:val="1"/>
      <w:marLeft w:val="0"/>
      <w:marRight w:val="0"/>
      <w:marTop w:val="0"/>
      <w:marBottom w:val="0"/>
      <w:divBdr>
        <w:top w:val="none" w:sz="0" w:space="0" w:color="auto"/>
        <w:left w:val="none" w:sz="0" w:space="0" w:color="auto"/>
        <w:bottom w:val="none" w:sz="0" w:space="0" w:color="auto"/>
        <w:right w:val="none" w:sz="0" w:space="0" w:color="auto"/>
      </w:divBdr>
    </w:div>
    <w:div w:id="1620720120">
      <w:bodyDiv w:val="1"/>
      <w:marLeft w:val="0"/>
      <w:marRight w:val="0"/>
      <w:marTop w:val="0"/>
      <w:marBottom w:val="0"/>
      <w:divBdr>
        <w:top w:val="none" w:sz="0" w:space="0" w:color="auto"/>
        <w:left w:val="none" w:sz="0" w:space="0" w:color="auto"/>
        <w:bottom w:val="none" w:sz="0" w:space="0" w:color="auto"/>
        <w:right w:val="none" w:sz="0" w:space="0" w:color="auto"/>
      </w:divBdr>
      <w:divsChild>
        <w:div w:id="47805188">
          <w:marLeft w:val="0"/>
          <w:marRight w:val="0"/>
          <w:marTop w:val="0"/>
          <w:marBottom w:val="0"/>
          <w:divBdr>
            <w:top w:val="none" w:sz="0" w:space="0" w:color="auto"/>
            <w:left w:val="none" w:sz="0" w:space="0" w:color="auto"/>
            <w:bottom w:val="none" w:sz="0" w:space="0" w:color="auto"/>
            <w:right w:val="none" w:sz="0" w:space="0" w:color="auto"/>
          </w:divBdr>
        </w:div>
        <w:div w:id="248856736">
          <w:marLeft w:val="0"/>
          <w:marRight w:val="0"/>
          <w:marTop w:val="0"/>
          <w:marBottom w:val="0"/>
          <w:divBdr>
            <w:top w:val="none" w:sz="0" w:space="0" w:color="auto"/>
            <w:left w:val="none" w:sz="0" w:space="0" w:color="auto"/>
            <w:bottom w:val="none" w:sz="0" w:space="0" w:color="auto"/>
            <w:right w:val="none" w:sz="0" w:space="0" w:color="auto"/>
          </w:divBdr>
        </w:div>
        <w:div w:id="387726986">
          <w:marLeft w:val="0"/>
          <w:marRight w:val="0"/>
          <w:marTop w:val="0"/>
          <w:marBottom w:val="0"/>
          <w:divBdr>
            <w:top w:val="none" w:sz="0" w:space="0" w:color="auto"/>
            <w:left w:val="none" w:sz="0" w:space="0" w:color="auto"/>
            <w:bottom w:val="none" w:sz="0" w:space="0" w:color="auto"/>
            <w:right w:val="none" w:sz="0" w:space="0" w:color="auto"/>
          </w:divBdr>
        </w:div>
        <w:div w:id="418062385">
          <w:marLeft w:val="0"/>
          <w:marRight w:val="0"/>
          <w:marTop w:val="0"/>
          <w:marBottom w:val="0"/>
          <w:divBdr>
            <w:top w:val="none" w:sz="0" w:space="0" w:color="auto"/>
            <w:left w:val="none" w:sz="0" w:space="0" w:color="auto"/>
            <w:bottom w:val="none" w:sz="0" w:space="0" w:color="auto"/>
            <w:right w:val="none" w:sz="0" w:space="0" w:color="auto"/>
          </w:divBdr>
          <w:divsChild>
            <w:div w:id="303193549">
              <w:marLeft w:val="0"/>
              <w:marRight w:val="0"/>
              <w:marTop w:val="0"/>
              <w:marBottom w:val="0"/>
              <w:divBdr>
                <w:top w:val="none" w:sz="0" w:space="0" w:color="auto"/>
                <w:left w:val="none" w:sz="0" w:space="0" w:color="auto"/>
                <w:bottom w:val="none" w:sz="0" w:space="0" w:color="auto"/>
                <w:right w:val="none" w:sz="0" w:space="0" w:color="auto"/>
              </w:divBdr>
            </w:div>
            <w:div w:id="394016786">
              <w:marLeft w:val="0"/>
              <w:marRight w:val="0"/>
              <w:marTop w:val="0"/>
              <w:marBottom w:val="0"/>
              <w:divBdr>
                <w:top w:val="none" w:sz="0" w:space="0" w:color="auto"/>
                <w:left w:val="none" w:sz="0" w:space="0" w:color="auto"/>
                <w:bottom w:val="none" w:sz="0" w:space="0" w:color="auto"/>
                <w:right w:val="none" w:sz="0" w:space="0" w:color="auto"/>
              </w:divBdr>
            </w:div>
            <w:div w:id="420839260">
              <w:marLeft w:val="0"/>
              <w:marRight w:val="0"/>
              <w:marTop w:val="0"/>
              <w:marBottom w:val="0"/>
              <w:divBdr>
                <w:top w:val="none" w:sz="0" w:space="0" w:color="auto"/>
                <w:left w:val="none" w:sz="0" w:space="0" w:color="auto"/>
                <w:bottom w:val="none" w:sz="0" w:space="0" w:color="auto"/>
                <w:right w:val="none" w:sz="0" w:space="0" w:color="auto"/>
              </w:divBdr>
            </w:div>
            <w:div w:id="668795512">
              <w:marLeft w:val="0"/>
              <w:marRight w:val="0"/>
              <w:marTop w:val="0"/>
              <w:marBottom w:val="0"/>
              <w:divBdr>
                <w:top w:val="none" w:sz="0" w:space="0" w:color="auto"/>
                <w:left w:val="none" w:sz="0" w:space="0" w:color="auto"/>
                <w:bottom w:val="none" w:sz="0" w:space="0" w:color="auto"/>
                <w:right w:val="none" w:sz="0" w:space="0" w:color="auto"/>
              </w:divBdr>
            </w:div>
            <w:div w:id="1307661408">
              <w:marLeft w:val="0"/>
              <w:marRight w:val="0"/>
              <w:marTop w:val="0"/>
              <w:marBottom w:val="0"/>
              <w:divBdr>
                <w:top w:val="none" w:sz="0" w:space="0" w:color="auto"/>
                <w:left w:val="none" w:sz="0" w:space="0" w:color="auto"/>
                <w:bottom w:val="none" w:sz="0" w:space="0" w:color="auto"/>
                <w:right w:val="none" w:sz="0" w:space="0" w:color="auto"/>
              </w:divBdr>
            </w:div>
          </w:divsChild>
        </w:div>
        <w:div w:id="434643462">
          <w:marLeft w:val="0"/>
          <w:marRight w:val="0"/>
          <w:marTop w:val="0"/>
          <w:marBottom w:val="0"/>
          <w:divBdr>
            <w:top w:val="none" w:sz="0" w:space="0" w:color="auto"/>
            <w:left w:val="none" w:sz="0" w:space="0" w:color="auto"/>
            <w:bottom w:val="none" w:sz="0" w:space="0" w:color="auto"/>
            <w:right w:val="none" w:sz="0" w:space="0" w:color="auto"/>
          </w:divBdr>
        </w:div>
        <w:div w:id="462699010">
          <w:marLeft w:val="0"/>
          <w:marRight w:val="0"/>
          <w:marTop w:val="0"/>
          <w:marBottom w:val="0"/>
          <w:divBdr>
            <w:top w:val="none" w:sz="0" w:space="0" w:color="auto"/>
            <w:left w:val="none" w:sz="0" w:space="0" w:color="auto"/>
            <w:bottom w:val="none" w:sz="0" w:space="0" w:color="auto"/>
            <w:right w:val="none" w:sz="0" w:space="0" w:color="auto"/>
          </w:divBdr>
        </w:div>
        <w:div w:id="741175314">
          <w:marLeft w:val="0"/>
          <w:marRight w:val="0"/>
          <w:marTop w:val="0"/>
          <w:marBottom w:val="0"/>
          <w:divBdr>
            <w:top w:val="none" w:sz="0" w:space="0" w:color="auto"/>
            <w:left w:val="none" w:sz="0" w:space="0" w:color="auto"/>
            <w:bottom w:val="none" w:sz="0" w:space="0" w:color="auto"/>
            <w:right w:val="none" w:sz="0" w:space="0" w:color="auto"/>
          </w:divBdr>
        </w:div>
        <w:div w:id="1275091021">
          <w:marLeft w:val="0"/>
          <w:marRight w:val="0"/>
          <w:marTop w:val="0"/>
          <w:marBottom w:val="0"/>
          <w:divBdr>
            <w:top w:val="none" w:sz="0" w:space="0" w:color="auto"/>
            <w:left w:val="none" w:sz="0" w:space="0" w:color="auto"/>
            <w:bottom w:val="none" w:sz="0" w:space="0" w:color="auto"/>
            <w:right w:val="none" w:sz="0" w:space="0" w:color="auto"/>
          </w:divBdr>
          <w:divsChild>
            <w:div w:id="230966333">
              <w:marLeft w:val="0"/>
              <w:marRight w:val="0"/>
              <w:marTop w:val="0"/>
              <w:marBottom w:val="0"/>
              <w:divBdr>
                <w:top w:val="none" w:sz="0" w:space="0" w:color="auto"/>
                <w:left w:val="none" w:sz="0" w:space="0" w:color="auto"/>
                <w:bottom w:val="none" w:sz="0" w:space="0" w:color="auto"/>
                <w:right w:val="none" w:sz="0" w:space="0" w:color="auto"/>
              </w:divBdr>
            </w:div>
            <w:div w:id="1210994049">
              <w:marLeft w:val="0"/>
              <w:marRight w:val="0"/>
              <w:marTop w:val="0"/>
              <w:marBottom w:val="0"/>
              <w:divBdr>
                <w:top w:val="none" w:sz="0" w:space="0" w:color="auto"/>
                <w:left w:val="none" w:sz="0" w:space="0" w:color="auto"/>
                <w:bottom w:val="none" w:sz="0" w:space="0" w:color="auto"/>
                <w:right w:val="none" w:sz="0" w:space="0" w:color="auto"/>
              </w:divBdr>
            </w:div>
            <w:div w:id="1517235923">
              <w:marLeft w:val="0"/>
              <w:marRight w:val="0"/>
              <w:marTop w:val="0"/>
              <w:marBottom w:val="0"/>
              <w:divBdr>
                <w:top w:val="none" w:sz="0" w:space="0" w:color="auto"/>
                <w:left w:val="none" w:sz="0" w:space="0" w:color="auto"/>
                <w:bottom w:val="none" w:sz="0" w:space="0" w:color="auto"/>
                <w:right w:val="none" w:sz="0" w:space="0" w:color="auto"/>
              </w:divBdr>
            </w:div>
            <w:div w:id="1753157438">
              <w:marLeft w:val="0"/>
              <w:marRight w:val="0"/>
              <w:marTop w:val="0"/>
              <w:marBottom w:val="0"/>
              <w:divBdr>
                <w:top w:val="none" w:sz="0" w:space="0" w:color="auto"/>
                <w:left w:val="none" w:sz="0" w:space="0" w:color="auto"/>
                <w:bottom w:val="none" w:sz="0" w:space="0" w:color="auto"/>
                <w:right w:val="none" w:sz="0" w:space="0" w:color="auto"/>
              </w:divBdr>
            </w:div>
            <w:div w:id="1889489606">
              <w:marLeft w:val="0"/>
              <w:marRight w:val="0"/>
              <w:marTop w:val="0"/>
              <w:marBottom w:val="0"/>
              <w:divBdr>
                <w:top w:val="none" w:sz="0" w:space="0" w:color="auto"/>
                <w:left w:val="none" w:sz="0" w:space="0" w:color="auto"/>
                <w:bottom w:val="none" w:sz="0" w:space="0" w:color="auto"/>
                <w:right w:val="none" w:sz="0" w:space="0" w:color="auto"/>
              </w:divBdr>
            </w:div>
          </w:divsChild>
        </w:div>
        <w:div w:id="1338387382">
          <w:marLeft w:val="0"/>
          <w:marRight w:val="0"/>
          <w:marTop w:val="0"/>
          <w:marBottom w:val="0"/>
          <w:divBdr>
            <w:top w:val="none" w:sz="0" w:space="0" w:color="auto"/>
            <w:left w:val="none" w:sz="0" w:space="0" w:color="auto"/>
            <w:bottom w:val="none" w:sz="0" w:space="0" w:color="auto"/>
            <w:right w:val="none" w:sz="0" w:space="0" w:color="auto"/>
          </w:divBdr>
          <w:divsChild>
            <w:div w:id="948045433">
              <w:marLeft w:val="0"/>
              <w:marRight w:val="0"/>
              <w:marTop w:val="0"/>
              <w:marBottom w:val="0"/>
              <w:divBdr>
                <w:top w:val="none" w:sz="0" w:space="0" w:color="auto"/>
                <w:left w:val="none" w:sz="0" w:space="0" w:color="auto"/>
                <w:bottom w:val="none" w:sz="0" w:space="0" w:color="auto"/>
                <w:right w:val="none" w:sz="0" w:space="0" w:color="auto"/>
              </w:divBdr>
            </w:div>
            <w:div w:id="973829841">
              <w:marLeft w:val="0"/>
              <w:marRight w:val="0"/>
              <w:marTop w:val="0"/>
              <w:marBottom w:val="0"/>
              <w:divBdr>
                <w:top w:val="none" w:sz="0" w:space="0" w:color="auto"/>
                <w:left w:val="none" w:sz="0" w:space="0" w:color="auto"/>
                <w:bottom w:val="none" w:sz="0" w:space="0" w:color="auto"/>
                <w:right w:val="none" w:sz="0" w:space="0" w:color="auto"/>
              </w:divBdr>
            </w:div>
            <w:div w:id="1238128545">
              <w:marLeft w:val="0"/>
              <w:marRight w:val="0"/>
              <w:marTop w:val="0"/>
              <w:marBottom w:val="0"/>
              <w:divBdr>
                <w:top w:val="none" w:sz="0" w:space="0" w:color="auto"/>
                <w:left w:val="none" w:sz="0" w:space="0" w:color="auto"/>
                <w:bottom w:val="none" w:sz="0" w:space="0" w:color="auto"/>
                <w:right w:val="none" w:sz="0" w:space="0" w:color="auto"/>
              </w:divBdr>
            </w:div>
            <w:div w:id="1466316278">
              <w:marLeft w:val="0"/>
              <w:marRight w:val="0"/>
              <w:marTop w:val="0"/>
              <w:marBottom w:val="0"/>
              <w:divBdr>
                <w:top w:val="none" w:sz="0" w:space="0" w:color="auto"/>
                <w:left w:val="none" w:sz="0" w:space="0" w:color="auto"/>
                <w:bottom w:val="none" w:sz="0" w:space="0" w:color="auto"/>
                <w:right w:val="none" w:sz="0" w:space="0" w:color="auto"/>
              </w:divBdr>
            </w:div>
            <w:div w:id="1485774522">
              <w:marLeft w:val="0"/>
              <w:marRight w:val="0"/>
              <w:marTop w:val="0"/>
              <w:marBottom w:val="0"/>
              <w:divBdr>
                <w:top w:val="none" w:sz="0" w:space="0" w:color="auto"/>
                <w:left w:val="none" w:sz="0" w:space="0" w:color="auto"/>
                <w:bottom w:val="none" w:sz="0" w:space="0" w:color="auto"/>
                <w:right w:val="none" w:sz="0" w:space="0" w:color="auto"/>
              </w:divBdr>
            </w:div>
          </w:divsChild>
        </w:div>
        <w:div w:id="1422753737">
          <w:marLeft w:val="0"/>
          <w:marRight w:val="0"/>
          <w:marTop w:val="0"/>
          <w:marBottom w:val="0"/>
          <w:divBdr>
            <w:top w:val="none" w:sz="0" w:space="0" w:color="auto"/>
            <w:left w:val="none" w:sz="0" w:space="0" w:color="auto"/>
            <w:bottom w:val="none" w:sz="0" w:space="0" w:color="auto"/>
            <w:right w:val="none" w:sz="0" w:space="0" w:color="auto"/>
          </w:divBdr>
        </w:div>
        <w:div w:id="1434549542">
          <w:marLeft w:val="0"/>
          <w:marRight w:val="0"/>
          <w:marTop w:val="0"/>
          <w:marBottom w:val="0"/>
          <w:divBdr>
            <w:top w:val="none" w:sz="0" w:space="0" w:color="auto"/>
            <w:left w:val="none" w:sz="0" w:space="0" w:color="auto"/>
            <w:bottom w:val="none" w:sz="0" w:space="0" w:color="auto"/>
            <w:right w:val="none" w:sz="0" w:space="0" w:color="auto"/>
          </w:divBdr>
        </w:div>
        <w:div w:id="1499425933">
          <w:marLeft w:val="0"/>
          <w:marRight w:val="0"/>
          <w:marTop w:val="0"/>
          <w:marBottom w:val="0"/>
          <w:divBdr>
            <w:top w:val="none" w:sz="0" w:space="0" w:color="auto"/>
            <w:left w:val="none" w:sz="0" w:space="0" w:color="auto"/>
            <w:bottom w:val="none" w:sz="0" w:space="0" w:color="auto"/>
            <w:right w:val="none" w:sz="0" w:space="0" w:color="auto"/>
          </w:divBdr>
        </w:div>
        <w:div w:id="1661736124">
          <w:marLeft w:val="0"/>
          <w:marRight w:val="0"/>
          <w:marTop w:val="0"/>
          <w:marBottom w:val="0"/>
          <w:divBdr>
            <w:top w:val="none" w:sz="0" w:space="0" w:color="auto"/>
            <w:left w:val="none" w:sz="0" w:space="0" w:color="auto"/>
            <w:bottom w:val="none" w:sz="0" w:space="0" w:color="auto"/>
            <w:right w:val="none" w:sz="0" w:space="0" w:color="auto"/>
          </w:divBdr>
        </w:div>
        <w:div w:id="1775708781">
          <w:marLeft w:val="0"/>
          <w:marRight w:val="0"/>
          <w:marTop w:val="0"/>
          <w:marBottom w:val="0"/>
          <w:divBdr>
            <w:top w:val="none" w:sz="0" w:space="0" w:color="auto"/>
            <w:left w:val="none" w:sz="0" w:space="0" w:color="auto"/>
            <w:bottom w:val="none" w:sz="0" w:space="0" w:color="auto"/>
            <w:right w:val="none" w:sz="0" w:space="0" w:color="auto"/>
          </w:divBdr>
        </w:div>
        <w:div w:id="1877311417">
          <w:marLeft w:val="0"/>
          <w:marRight w:val="0"/>
          <w:marTop w:val="0"/>
          <w:marBottom w:val="0"/>
          <w:divBdr>
            <w:top w:val="none" w:sz="0" w:space="0" w:color="auto"/>
            <w:left w:val="none" w:sz="0" w:space="0" w:color="auto"/>
            <w:bottom w:val="none" w:sz="0" w:space="0" w:color="auto"/>
            <w:right w:val="none" w:sz="0" w:space="0" w:color="auto"/>
          </w:divBdr>
        </w:div>
        <w:div w:id="2053725163">
          <w:marLeft w:val="0"/>
          <w:marRight w:val="0"/>
          <w:marTop w:val="0"/>
          <w:marBottom w:val="0"/>
          <w:divBdr>
            <w:top w:val="none" w:sz="0" w:space="0" w:color="auto"/>
            <w:left w:val="none" w:sz="0" w:space="0" w:color="auto"/>
            <w:bottom w:val="none" w:sz="0" w:space="0" w:color="auto"/>
            <w:right w:val="none" w:sz="0" w:space="0" w:color="auto"/>
          </w:divBdr>
        </w:div>
        <w:div w:id="2129813331">
          <w:marLeft w:val="0"/>
          <w:marRight w:val="0"/>
          <w:marTop w:val="0"/>
          <w:marBottom w:val="0"/>
          <w:divBdr>
            <w:top w:val="none" w:sz="0" w:space="0" w:color="auto"/>
            <w:left w:val="none" w:sz="0" w:space="0" w:color="auto"/>
            <w:bottom w:val="none" w:sz="0" w:space="0" w:color="auto"/>
            <w:right w:val="none" w:sz="0" w:space="0" w:color="auto"/>
          </w:divBdr>
        </w:div>
      </w:divsChild>
    </w:div>
    <w:div w:id="1924601851">
      <w:bodyDiv w:val="1"/>
      <w:marLeft w:val="0"/>
      <w:marRight w:val="0"/>
      <w:marTop w:val="0"/>
      <w:marBottom w:val="0"/>
      <w:divBdr>
        <w:top w:val="none" w:sz="0" w:space="0" w:color="auto"/>
        <w:left w:val="none" w:sz="0" w:space="0" w:color="auto"/>
        <w:bottom w:val="none" w:sz="0" w:space="0" w:color="auto"/>
        <w:right w:val="none" w:sz="0" w:space="0" w:color="auto"/>
      </w:divBdr>
      <w:divsChild>
        <w:div w:id="627320529">
          <w:marLeft w:val="259"/>
          <w:marRight w:val="0"/>
          <w:marTop w:val="0"/>
          <w:marBottom w:val="0"/>
          <w:divBdr>
            <w:top w:val="none" w:sz="0" w:space="0" w:color="auto"/>
            <w:left w:val="none" w:sz="0" w:space="0" w:color="auto"/>
            <w:bottom w:val="none" w:sz="0" w:space="0" w:color="auto"/>
            <w:right w:val="none" w:sz="0" w:space="0" w:color="auto"/>
          </w:divBdr>
        </w:div>
        <w:div w:id="1420907762">
          <w:marLeft w:val="259"/>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Rockstrom</dc:creator>
  <cp:keywords/>
  <dc:description/>
  <cp:lastModifiedBy>Yilin Zhang</cp:lastModifiedBy>
  <cp:revision>2</cp:revision>
  <dcterms:created xsi:type="dcterms:W3CDTF">2023-08-19T00:09:00Z</dcterms:created>
  <dcterms:modified xsi:type="dcterms:W3CDTF">2023-08-19T00:09:00Z</dcterms:modified>
</cp:coreProperties>
</file>