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3BD7" w14:textId="68114559" w:rsidR="00BE73DA" w:rsidRPr="00810D5A" w:rsidRDefault="00BE73DA" w:rsidP="00A95C9F">
      <w:pPr>
        <w:spacing w:after="0" w:line="240" w:lineRule="auto"/>
        <w:contextualSpacing/>
        <w:outlineLvl w:val="1"/>
        <w:rPr>
          <w:rFonts w:eastAsia="Times New Roman" w:cstheme="minorHAnsi"/>
          <w:color w:val="FF0000"/>
        </w:rPr>
      </w:pPr>
      <w:r w:rsidRPr="00810D5A">
        <w:rPr>
          <w:rFonts w:eastAsia="Times New Roman" w:cstheme="minorHAnsi"/>
          <w:b/>
          <w:bCs/>
          <w:color w:val="000000"/>
        </w:rPr>
        <w:t>Objectives</w:t>
      </w:r>
      <w:r w:rsidRPr="00810D5A">
        <w:rPr>
          <w:rFonts w:eastAsia="Times New Roman" w:cstheme="minorHAnsi"/>
          <w:color w:val="000000"/>
        </w:rPr>
        <w:t xml:space="preserve"> </w:t>
      </w:r>
    </w:p>
    <w:p w14:paraId="09192D54" w14:textId="62174B8C" w:rsidR="00BE73DA" w:rsidRPr="00810D5A" w:rsidRDefault="00BE73DA" w:rsidP="00A95C9F">
      <w:pPr>
        <w:spacing w:after="0" w:line="240" w:lineRule="auto"/>
        <w:contextualSpacing/>
        <w:outlineLvl w:val="1"/>
        <w:rPr>
          <w:rFonts w:cstheme="minorHAnsi"/>
        </w:rPr>
      </w:pPr>
    </w:p>
    <w:p w14:paraId="58650D43" w14:textId="37BA95B0" w:rsidR="008B1119" w:rsidRPr="00810D5A" w:rsidRDefault="008B1119" w:rsidP="00A95C9F">
      <w:pPr>
        <w:pStyle w:val="ListParagraph"/>
        <w:numPr>
          <w:ilvl w:val="0"/>
          <w:numId w:val="7"/>
        </w:numPr>
        <w:spacing w:after="0" w:line="270" w:lineRule="exact"/>
        <w:rPr>
          <w:rFonts w:eastAsiaTheme="minorEastAsia" w:cstheme="minorHAnsi"/>
          <w:color w:val="000000" w:themeColor="text1"/>
        </w:rPr>
      </w:pPr>
      <w:r w:rsidRPr="00810D5A">
        <w:rPr>
          <w:rFonts w:eastAsia="Times New Roman" w:cstheme="minorHAnsi"/>
        </w:rPr>
        <w:t>Appreciate why there are screening recommendations for specific cancers and the limitations of screening.</w:t>
      </w:r>
    </w:p>
    <w:p w14:paraId="74CB4800" w14:textId="4C32EAC3" w:rsidR="00BE73DA" w:rsidRPr="00810D5A" w:rsidRDefault="71BB92DB" w:rsidP="00A95C9F">
      <w:pPr>
        <w:pStyle w:val="ListParagraph"/>
        <w:numPr>
          <w:ilvl w:val="0"/>
          <w:numId w:val="7"/>
        </w:numPr>
        <w:spacing w:after="0" w:line="270" w:lineRule="exact"/>
        <w:rPr>
          <w:rFonts w:eastAsiaTheme="minorEastAsia" w:cstheme="minorHAnsi"/>
          <w:color w:val="000000" w:themeColor="text1"/>
        </w:rPr>
      </w:pPr>
      <w:r w:rsidRPr="00810D5A">
        <w:rPr>
          <w:rFonts w:eastAsia="Calibri" w:cstheme="minorHAnsi"/>
          <w:color w:val="000000" w:themeColor="text1"/>
        </w:rPr>
        <w:t xml:space="preserve">Establish a framework for approaching disease prevention and screening in the primary care setting. </w:t>
      </w:r>
    </w:p>
    <w:p w14:paraId="4549EEFD" w14:textId="77777777" w:rsidR="001C4A0A" w:rsidRPr="00810D5A" w:rsidRDefault="001C4A0A" w:rsidP="00A95C9F">
      <w:pPr>
        <w:pStyle w:val="ListParagraph"/>
        <w:numPr>
          <w:ilvl w:val="0"/>
          <w:numId w:val="7"/>
        </w:numPr>
        <w:spacing w:after="0" w:line="270" w:lineRule="exact"/>
        <w:rPr>
          <w:rFonts w:eastAsiaTheme="minorEastAsia" w:cstheme="minorHAnsi"/>
          <w:color w:val="000000" w:themeColor="text1"/>
        </w:rPr>
      </w:pPr>
      <w:r w:rsidRPr="00810D5A">
        <w:rPr>
          <w:rFonts w:eastAsia="Calibri" w:cstheme="minorHAnsi"/>
          <w:color w:val="000000" w:themeColor="text1"/>
        </w:rPr>
        <w:t xml:space="preserve">Identify appropriate cancer screening recommendations using current guidelines and propose recommendations based on unique patient circumstances.   </w:t>
      </w:r>
    </w:p>
    <w:p w14:paraId="46236CCF" w14:textId="08002A91" w:rsidR="005C20FC" w:rsidRPr="00810D5A" w:rsidRDefault="001C4A0A" w:rsidP="00A95C9F">
      <w:pPr>
        <w:pStyle w:val="ListParagraph"/>
        <w:numPr>
          <w:ilvl w:val="0"/>
          <w:numId w:val="7"/>
        </w:numPr>
        <w:spacing w:after="0" w:line="240" w:lineRule="auto"/>
        <w:rPr>
          <w:rFonts w:eastAsia="Times New Roman" w:cstheme="minorHAnsi"/>
        </w:rPr>
      </w:pPr>
      <w:r w:rsidRPr="00810D5A">
        <w:rPr>
          <w:rFonts w:eastAsia="Times New Roman" w:cstheme="minorHAnsi"/>
        </w:rPr>
        <w:t xml:space="preserve">Identify appropriate immunizations and infectious disease screening using current guidelines </w:t>
      </w:r>
    </w:p>
    <w:p w14:paraId="39C250BB" w14:textId="77777777" w:rsidR="00307A15" w:rsidRPr="00810D5A" w:rsidRDefault="00307A15" w:rsidP="00A95C9F">
      <w:pPr>
        <w:spacing w:after="0" w:line="240" w:lineRule="auto"/>
        <w:outlineLvl w:val="1"/>
        <w:rPr>
          <w:rFonts w:eastAsia="Times New Roman" w:cstheme="minorHAnsi"/>
        </w:rPr>
      </w:pPr>
    </w:p>
    <w:p w14:paraId="10C7D34C" w14:textId="08B13C63" w:rsidR="00232387" w:rsidRPr="00810D5A" w:rsidRDefault="00BE73DA" w:rsidP="00A95C9F">
      <w:pPr>
        <w:spacing w:after="0" w:line="240" w:lineRule="auto"/>
        <w:contextualSpacing/>
        <w:rPr>
          <w:rFonts w:eastAsia="Times New Roman" w:cstheme="minorHAnsi"/>
          <w:b/>
          <w:bCs/>
        </w:rPr>
      </w:pPr>
      <w:r w:rsidRPr="00810D5A">
        <w:rPr>
          <w:rFonts w:eastAsia="Times New Roman" w:cstheme="minorHAnsi"/>
          <w:b/>
          <w:bCs/>
        </w:rPr>
        <w:t>Teaching Instructions</w:t>
      </w:r>
      <w:r w:rsidR="009C19DC" w:rsidRPr="00810D5A">
        <w:rPr>
          <w:rFonts w:eastAsia="Times New Roman" w:cstheme="minorHAnsi"/>
          <w:b/>
          <w:bCs/>
        </w:rPr>
        <w:t xml:space="preserve"> </w:t>
      </w:r>
    </w:p>
    <w:p w14:paraId="365C83F1" w14:textId="69354C60" w:rsidR="00232387" w:rsidRPr="00810D5A" w:rsidRDefault="173E1D64" w:rsidP="00A95C9F">
      <w:pPr>
        <w:spacing w:after="0" w:line="240" w:lineRule="auto"/>
        <w:contextualSpacing/>
        <w:rPr>
          <w:rFonts w:eastAsia="Times New Roman" w:cstheme="minorHAnsi"/>
        </w:rPr>
      </w:pPr>
      <w:r w:rsidRPr="00810D5A">
        <w:rPr>
          <w:rFonts w:eastAsia="Times New Roman" w:cstheme="minorHAnsi"/>
        </w:rPr>
        <w:t xml:space="preserve">Learners should receive a copy of the Adult Disease Prevention handout to use as a guide for Parts 1 and 2. </w:t>
      </w:r>
      <w:r w:rsidR="00CB6412" w:rsidRPr="00810D5A">
        <w:rPr>
          <w:rFonts w:eastAsia="Times New Roman" w:cstheme="minorHAnsi"/>
        </w:rPr>
        <w:t xml:space="preserve">Please print this </w:t>
      </w:r>
      <w:r w:rsidR="00342614" w:rsidRPr="00810D5A">
        <w:rPr>
          <w:rFonts w:eastAsia="Times New Roman" w:cstheme="minorHAnsi"/>
        </w:rPr>
        <w:t xml:space="preserve">prior to the lecture. </w:t>
      </w:r>
      <w:r w:rsidR="004A09D0" w:rsidRPr="00810D5A">
        <w:rPr>
          <w:rFonts w:eastAsia="Times New Roman" w:cstheme="minorHAnsi"/>
        </w:rPr>
        <w:t>Use the interactive boards as an outline to present the talk</w:t>
      </w:r>
      <w:r w:rsidR="001A44EA" w:rsidRPr="00810D5A">
        <w:rPr>
          <w:rFonts w:eastAsia="Times New Roman" w:cstheme="minorHAnsi"/>
        </w:rPr>
        <w:t xml:space="preserve"> while </w:t>
      </w:r>
      <w:r w:rsidR="00296694" w:rsidRPr="00810D5A">
        <w:rPr>
          <w:rFonts w:eastAsia="Times New Roman" w:cstheme="minorHAnsi"/>
        </w:rPr>
        <w:t xml:space="preserve">adding information from the facilitator guide and your own knowledge. </w:t>
      </w:r>
      <w:r w:rsidR="001F3C0E" w:rsidRPr="00810D5A">
        <w:rPr>
          <w:rFonts w:eastAsia="Times New Roman" w:cstheme="minorHAnsi"/>
        </w:rPr>
        <w:t xml:space="preserve">This content is important but can be dry. Do your best to prompt the learners to fill in the guidelines prior to clicking to make it more interactive. </w:t>
      </w:r>
    </w:p>
    <w:p w14:paraId="1B8E2426" w14:textId="0884F99D" w:rsidR="00232387" w:rsidRPr="00810D5A" w:rsidRDefault="00232387" w:rsidP="00A95C9F">
      <w:pPr>
        <w:spacing w:after="0" w:line="240" w:lineRule="auto"/>
        <w:contextualSpacing/>
        <w:rPr>
          <w:rFonts w:eastAsia="Times New Roman" w:cstheme="minorHAnsi"/>
        </w:rPr>
      </w:pPr>
    </w:p>
    <w:p w14:paraId="1735D16F" w14:textId="081E8484" w:rsidR="00232387" w:rsidRPr="00810D5A" w:rsidRDefault="00CB162B" w:rsidP="00A95C9F">
      <w:pPr>
        <w:spacing w:after="0" w:line="240" w:lineRule="auto"/>
        <w:contextualSpacing/>
        <w:rPr>
          <w:rFonts w:eastAsia="Times New Roman" w:cstheme="minorHAnsi"/>
          <w:b/>
          <w:bCs/>
          <w:u w:val="single"/>
        </w:rPr>
      </w:pPr>
      <w:r>
        <w:rPr>
          <w:rFonts w:eastAsia="Times New Roman" w:cstheme="minorHAnsi"/>
          <w:b/>
          <w:bCs/>
          <w:u w:val="single"/>
        </w:rPr>
        <w:t>CANCER SCREENING</w:t>
      </w:r>
    </w:p>
    <w:p w14:paraId="7A3D1011" w14:textId="44ECA485" w:rsidR="00232387" w:rsidRPr="00810D5A" w:rsidRDefault="494C09A7" w:rsidP="00A95C9F">
      <w:pPr>
        <w:spacing w:after="0" w:line="240" w:lineRule="auto"/>
        <w:contextualSpacing/>
        <w:rPr>
          <w:rFonts w:eastAsia="Times New Roman" w:cstheme="minorHAnsi"/>
        </w:rPr>
      </w:pPr>
      <w:r w:rsidRPr="00810D5A">
        <w:rPr>
          <w:rFonts w:eastAsia="Times New Roman" w:cstheme="minorHAnsi"/>
        </w:rPr>
        <w:t>Plan to spend a</w:t>
      </w:r>
      <w:r w:rsidR="00FF43D8" w:rsidRPr="00810D5A">
        <w:rPr>
          <w:rFonts w:eastAsia="Times New Roman" w:cstheme="minorHAnsi"/>
        </w:rPr>
        <w:t xml:space="preserve">bout </w:t>
      </w:r>
      <w:r w:rsidRPr="00810D5A">
        <w:rPr>
          <w:rFonts w:eastAsia="Times New Roman" w:cstheme="minorHAnsi"/>
        </w:rPr>
        <w:t>60</w:t>
      </w:r>
      <w:r w:rsidRPr="00810D5A">
        <w:rPr>
          <w:rFonts w:eastAsia="Times New Roman" w:cstheme="minorHAnsi"/>
          <w:color w:val="FF0000"/>
        </w:rPr>
        <w:t xml:space="preserve"> </w:t>
      </w:r>
      <w:r w:rsidRPr="00810D5A">
        <w:rPr>
          <w:rFonts w:eastAsia="Times New Roman" w:cstheme="minorHAnsi"/>
        </w:rPr>
        <w:t>minutes preparing for this talk</w:t>
      </w:r>
      <w:r w:rsidR="0077538E" w:rsidRPr="00810D5A">
        <w:rPr>
          <w:rFonts w:eastAsia="Times New Roman" w:cstheme="minorHAnsi"/>
        </w:rPr>
        <w:t>. It</w:t>
      </w:r>
      <w:r w:rsidRPr="00810D5A">
        <w:rPr>
          <w:rFonts w:eastAsia="Times New Roman" w:cstheme="minorHAnsi"/>
        </w:rPr>
        <w:t xml:space="preserve"> should take about 45 m</w:t>
      </w:r>
      <w:r w:rsidR="2F73DB4E" w:rsidRPr="00810D5A">
        <w:rPr>
          <w:rFonts w:eastAsia="Times New Roman" w:cstheme="minorHAnsi"/>
        </w:rPr>
        <w:t>inutes to present.</w:t>
      </w:r>
      <w:r w:rsidR="5FDD5FEA" w:rsidRPr="00810D5A">
        <w:rPr>
          <w:rFonts w:eastAsia="Times New Roman" w:cstheme="minorHAnsi"/>
        </w:rPr>
        <w:t xml:space="preserve"> This</w:t>
      </w:r>
      <w:r w:rsidR="4BE5D217" w:rsidRPr="00810D5A">
        <w:rPr>
          <w:rFonts w:eastAsia="Times New Roman" w:cstheme="minorHAnsi"/>
        </w:rPr>
        <w:t xml:space="preserve"> content</w:t>
      </w:r>
      <w:r w:rsidR="5FDD5FEA" w:rsidRPr="00810D5A">
        <w:rPr>
          <w:rFonts w:eastAsia="Times New Roman" w:cstheme="minorHAnsi"/>
        </w:rPr>
        <w:t xml:space="preserve"> is designed</w:t>
      </w:r>
      <w:r w:rsidR="588AFF18" w:rsidRPr="00810D5A">
        <w:rPr>
          <w:rFonts w:eastAsia="Times New Roman" w:cstheme="minorHAnsi"/>
        </w:rPr>
        <w:t xml:space="preserve"> as a review</w:t>
      </w:r>
      <w:r w:rsidR="5FDD5FEA" w:rsidRPr="00810D5A">
        <w:rPr>
          <w:rFonts w:eastAsia="Times New Roman" w:cstheme="minorHAnsi"/>
        </w:rPr>
        <w:t xml:space="preserve"> for</w:t>
      </w:r>
      <w:r w:rsidR="2C3D3822" w:rsidRPr="00810D5A">
        <w:rPr>
          <w:rFonts w:eastAsia="Times New Roman" w:cstheme="minorHAnsi"/>
        </w:rPr>
        <w:t xml:space="preserve"> resident learners</w:t>
      </w:r>
      <w:r w:rsidR="1CB61631" w:rsidRPr="00810D5A">
        <w:rPr>
          <w:rFonts w:eastAsia="Times New Roman" w:cstheme="minorHAnsi"/>
        </w:rPr>
        <w:t xml:space="preserve"> with cases to challenge learners at all levels. </w:t>
      </w:r>
      <w:r w:rsidR="00614A4C" w:rsidRPr="00810D5A">
        <w:rPr>
          <w:rFonts w:eastAsia="Times New Roman" w:cstheme="minorHAnsi"/>
        </w:rPr>
        <w:t xml:space="preserve">Use the interactive board to navigate the talk </w:t>
      </w:r>
      <w:r w:rsidR="00BC3A1D" w:rsidRPr="00810D5A">
        <w:rPr>
          <w:rFonts w:eastAsia="Times New Roman" w:cstheme="minorHAnsi"/>
        </w:rPr>
        <w:t xml:space="preserve">via presentation mode. Click the buttons with the cursors to unveil the content. </w:t>
      </w:r>
      <w:r w:rsidR="00D16943" w:rsidRPr="00810D5A">
        <w:rPr>
          <w:rFonts w:eastAsia="Times New Roman" w:cstheme="minorHAnsi"/>
        </w:rPr>
        <w:t>Click the home button on the top right of a slide to return to the main framework.</w:t>
      </w:r>
      <w:r w:rsidR="00946D09" w:rsidRPr="00810D5A">
        <w:rPr>
          <w:rFonts w:eastAsia="Times New Roman" w:cstheme="minorHAnsi"/>
        </w:rPr>
        <w:t xml:space="preserve"> </w:t>
      </w:r>
    </w:p>
    <w:p w14:paraId="28513E0E" w14:textId="4177A529" w:rsidR="00232387" w:rsidRPr="00810D5A" w:rsidRDefault="00232387" w:rsidP="00A95C9F">
      <w:pPr>
        <w:spacing w:after="0" w:line="240" w:lineRule="auto"/>
        <w:contextualSpacing/>
        <w:rPr>
          <w:rFonts w:eastAsia="Times New Roman" w:cstheme="minorHAnsi"/>
        </w:rPr>
      </w:pPr>
    </w:p>
    <w:p w14:paraId="078B0899" w14:textId="6AAD2FAD" w:rsidR="008B1119" w:rsidRPr="00810D5A" w:rsidRDefault="008B1119" w:rsidP="00A95C9F">
      <w:pPr>
        <w:spacing w:after="0" w:line="240" w:lineRule="auto"/>
        <w:contextualSpacing/>
        <w:rPr>
          <w:rFonts w:eastAsia="Times New Roman" w:cstheme="minorHAnsi"/>
          <w:b/>
          <w:bCs/>
        </w:rPr>
      </w:pPr>
      <w:r w:rsidRPr="00810D5A">
        <w:rPr>
          <w:rFonts w:eastAsia="Times New Roman" w:cstheme="minorHAnsi"/>
          <w:b/>
          <w:bCs/>
          <w:i/>
          <w:iCs/>
        </w:rPr>
        <w:t>Objective 1: Appreciate why there are screening recommendations for specific cancers and the limitations of screening.</w:t>
      </w:r>
    </w:p>
    <w:p w14:paraId="7BD58DC6" w14:textId="77777777" w:rsidR="008B1119" w:rsidRPr="00810D5A" w:rsidRDefault="008B1119" w:rsidP="00A95C9F">
      <w:pPr>
        <w:spacing w:after="0" w:line="240" w:lineRule="auto"/>
        <w:contextualSpacing/>
        <w:rPr>
          <w:rFonts w:eastAsia="Times New Roman" w:cstheme="minorHAnsi"/>
        </w:rPr>
      </w:pPr>
      <w:r w:rsidRPr="00810D5A">
        <w:rPr>
          <w:rFonts w:eastAsia="Times New Roman" w:cstheme="minorHAnsi"/>
        </w:rPr>
        <w:t xml:space="preserve">Prior to delving into a discussion of each of the cancer screening recommendations, take a few minutes to discuss the principles of cancer screening (this can be extrapolated to the screening covered in the next lecture). We consider screening for a disease if it meets the following criteria: </w:t>
      </w:r>
    </w:p>
    <w:p w14:paraId="4AACEDF9" w14:textId="77777777" w:rsidR="008B1119" w:rsidRPr="00810D5A" w:rsidRDefault="008B1119" w:rsidP="00A95C9F">
      <w:pPr>
        <w:spacing w:after="0" w:line="240" w:lineRule="auto"/>
        <w:contextualSpacing/>
        <w:rPr>
          <w:rFonts w:eastAsia="Times New Roman" w:cstheme="minorHAnsi"/>
        </w:rPr>
      </w:pPr>
    </w:p>
    <w:p w14:paraId="67324BD6" w14:textId="77777777" w:rsidR="008B1119" w:rsidRPr="00810D5A" w:rsidRDefault="008B1119" w:rsidP="00A95C9F">
      <w:pPr>
        <w:pStyle w:val="ListParagraph"/>
        <w:numPr>
          <w:ilvl w:val="0"/>
          <w:numId w:val="13"/>
        </w:numPr>
        <w:spacing w:after="0" w:line="240" w:lineRule="auto"/>
        <w:rPr>
          <w:rFonts w:eastAsia="Times New Roman" w:cstheme="minorHAnsi"/>
        </w:rPr>
      </w:pPr>
      <w:r w:rsidRPr="00810D5A">
        <w:rPr>
          <w:rFonts w:eastAsia="Times New Roman" w:cstheme="minorHAnsi"/>
        </w:rPr>
        <w:t>The disease is common in the general population</w:t>
      </w:r>
    </w:p>
    <w:p w14:paraId="0F943D8B" w14:textId="77777777" w:rsidR="008B1119" w:rsidRPr="00810D5A" w:rsidRDefault="008B1119" w:rsidP="00A95C9F">
      <w:pPr>
        <w:pStyle w:val="ListParagraph"/>
        <w:numPr>
          <w:ilvl w:val="0"/>
          <w:numId w:val="13"/>
        </w:numPr>
        <w:spacing w:after="0" w:line="240" w:lineRule="auto"/>
        <w:rPr>
          <w:rFonts w:eastAsia="Times New Roman" w:cstheme="minorHAnsi"/>
        </w:rPr>
      </w:pPr>
      <w:r w:rsidRPr="00810D5A">
        <w:rPr>
          <w:rFonts w:eastAsia="Times New Roman" w:cstheme="minorHAnsi"/>
        </w:rPr>
        <w:t>There is a screening test available with acceptable sensitivity and specificity and is low-cost, easy to complete and has minimal patient harm</w:t>
      </w:r>
    </w:p>
    <w:p w14:paraId="4509A715" w14:textId="77777777" w:rsidR="008B1119" w:rsidRPr="00810D5A" w:rsidRDefault="008B1119" w:rsidP="00A95C9F">
      <w:pPr>
        <w:pStyle w:val="ListParagraph"/>
        <w:numPr>
          <w:ilvl w:val="0"/>
          <w:numId w:val="13"/>
        </w:numPr>
        <w:spacing w:after="0" w:line="240" w:lineRule="auto"/>
        <w:rPr>
          <w:rFonts w:eastAsia="Times New Roman" w:cstheme="minorHAnsi"/>
        </w:rPr>
      </w:pPr>
      <w:r w:rsidRPr="00810D5A">
        <w:rPr>
          <w:rFonts w:eastAsia="Times New Roman" w:cstheme="minorHAnsi"/>
        </w:rPr>
        <w:t>There is a time period when the condition is asymptomatic that can be detected</w:t>
      </w:r>
    </w:p>
    <w:p w14:paraId="1E5BA334" w14:textId="77777777" w:rsidR="008B1119" w:rsidRPr="00810D5A" w:rsidRDefault="008B1119" w:rsidP="00A95C9F">
      <w:pPr>
        <w:pStyle w:val="ListParagraph"/>
        <w:numPr>
          <w:ilvl w:val="0"/>
          <w:numId w:val="13"/>
        </w:numPr>
        <w:spacing w:after="0" w:line="240" w:lineRule="auto"/>
        <w:rPr>
          <w:rFonts w:eastAsia="Times New Roman" w:cstheme="minorHAnsi"/>
        </w:rPr>
      </w:pPr>
      <w:r w:rsidRPr="00810D5A">
        <w:rPr>
          <w:rFonts w:eastAsia="Times New Roman" w:cstheme="minorHAnsi"/>
        </w:rPr>
        <w:t>Early treatment is more effective than treatment later in the disease</w:t>
      </w:r>
    </w:p>
    <w:p w14:paraId="3C90BBD0" w14:textId="77777777" w:rsidR="008B1119" w:rsidRPr="00810D5A" w:rsidRDefault="008B1119" w:rsidP="00A95C9F">
      <w:pPr>
        <w:spacing w:after="0" w:line="240" w:lineRule="auto"/>
        <w:rPr>
          <w:rFonts w:eastAsia="Times New Roman" w:cstheme="minorHAnsi"/>
        </w:rPr>
      </w:pPr>
    </w:p>
    <w:p w14:paraId="2607DD61" w14:textId="6A2563ED" w:rsidR="008B1119" w:rsidRPr="00810D5A" w:rsidRDefault="008B1119" w:rsidP="00A95C9F">
      <w:pPr>
        <w:spacing w:after="0" w:line="240" w:lineRule="auto"/>
        <w:rPr>
          <w:rFonts w:eastAsia="Times New Roman" w:cstheme="minorHAnsi"/>
        </w:rPr>
      </w:pPr>
      <w:r w:rsidRPr="00810D5A">
        <w:rPr>
          <w:rFonts w:eastAsia="Times New Roman" w:cstheme="minorHAnsi"/>
        </w:rPr>
        <w:t xml:space="preserve">The bottom line is that screening should provide value, and the benefits of screening (preventing death/suffering from cancer) should outweigh potential harms (overdiagnosis/false positives) and cost. The decision to screen should consider comorbidities and life expectancy, as well as if diagnosis and treatment would be pursued if screening is positive. </w:t>
      </w:r>
    </w:p>
    <w:p w14:paraId="0DEE3C46" w14:textId="77777777" w:rsidR="008B1119" w:rsidRPr="00810D5A" w:rsidRDefault="008B1119" w:rsidP="00A95C9F">
      <w:pPr>
        <w:spacing w:after="0" w:line="240" w:lineRule="auto"/>
        <w:contextualSpacing/>
        <w:rPr>
          <w:rFonts w:eastAsia="Times New Roman" w:cstheme="minorHAnsi"/>
        </w:rPr>
      </w:pPr>
    </w:p>
    <w:p w14:paraId="12D0C0F3" w14:textId="3777742F" w:rsidR="00232387" w:rsidRPr="00810D5A" w:rsidRDefault="1CB61631" w:rsidP="00A95C9F">
      <w:pPr>
        <w:spacing w:after="0" w:line="240" w:lineRule="auto"/>
        <w:contextualSpacing/>
        <w:rPr>
          <w:rFonts w:eastAsiaTheme="minorEastAsia" w:cstheme="minorHAnsi"/>
          <w:b/>
          <w:bCs/>
          <w:i/>
          <w:iCs/>
          <w:color w:val="000000" w:themeColor="text1"/>
        </w:rPr>
      </w:pPr>
      <w:r w:rsidRPr="00810D5A">
        <w:rPr>
          <w:rFonts w:eastAsia="Times New Roman" w:cstheme="minorHAnsi"/>
          <w:b/>
          <w:bCs/>
          <w:i/>
          <w:iCs/>
        </w:rPr>
        <w:t xml:space="preserve">Objective </w:t>
      </w:r>
      <w:r w:rsidR="008B1119" w:rsidRPr="00810D5A">
        <w:rPr>
          <w:rFonts w:eastAsia="Times New Roman" w:cstheme="minorHAnsi"/>
          <w:b/>
          <w:bCs/>
          <w:i/>
          <w:iCs/>
        </w:rPr>
        <w:t>2</w:t>
      </w:r>
      <w:r w:rsidRPr="00810D5A">
        <w:rPr>
          <w:rFonts w:eastAsia="Times New Roman" w:cstheme="minorHAnsi"/>
          <w:b/>
          <w:bCs/>
          <w:i/>
          <w:iCs/>
        </w:rPr>
        <w:t xml:space="preserve">: </w:t>
      </w:r>
      <w:r w:rsidRPr="00810D5A">
        <w:rPr>
          <w:rFonts w:eastAsia="Calibri" w:cstheme="minorHAnsi"/>
          <w:b/>
          <w:bCs/>
          <w:i/>
          <w:iCs/>
          <w:color w:val="000000" w:themeColor="text1"/>
        </w:rPr>
        <w:t>Establish a framework for approaching disease prevention and screening in the primary care setting.</w:t>
      </w:r>
    </w:p>
    <w:p w14:paraId="68B5414A" w14:textId="2BFDE9B8" w:rsidR="00022423" w:rsidRPr="00810D5A" w:rsidRDefault="00867761" w:rsidP="00A95C9F">
      <w:pPr>
        <w:spacing w:after="0" w:line="240" w:lineRule="auto"/>
        <w:contextualSpacing/>
        <w:rPr>
          <w:rFonts w:eastAsia="Times New Roman" w:cstheme="minorHAnsi"/>
        </w:rPr>
      </w:pPr>
      <w:r w:rsidRPr="00810D5A">
        <w:rPr>
          <w:rFonts w:eastAsia="Times New Roman" w:cstheme="minorHAnsi"/>
        </w:rPr>
        <w:t>Briefly</w:t>
      </w:r>
      <w:r w:rsidR="1CB61631" w:rsidRPr="00810D5A">
        <w:rPr>
          <w:rFonts w:eastAsia="Times New Roman" w:cstheme="minorHAnsi"/>
        </w:rPr>
        <w:t xml:space="preserve"> </w:t>
      </w:r>
      <w:r w:rsidR="00F11AC0" w:rsidRPr="00810D5A">
        <w:rPr>
          <w:rFonts w:eastAsia="Times New Roman" w:cstheme="minorHAnsi"/>
        </w:rPr>
        <w:t>i</w:t>
      </w:r>
      <w:r w:rsidR="1CB61631" w:rsidRPr="00810D5A">
        <w:rPr>
          <w:rFonts w:eastAsia="Times New Roman" w:cstheme="minorHAnsi"/>
        </w:rPr>
        <w:t>ntro</w:t>
      </w:r>
      <w:r w:rsidR="61C191C6" w:rsidRPr="00810D5A">
        <w:rPr>
          <w:rFonts w:eastAsia="Times New Roman" w:cstheme="minorHAnsi"/>
        </w:rPr>
        <w:t>duc</w:t>
      </w:r>
      <w:r w:rsidRPr="00810D5A">
        <w:rPr>
          <w:rFonts w:eastAsia="Times New Roman" w:cstheme="minorHAnsi"/>
        </w:rPr>
        <w:t>e</w:t>
      </w:r>
      <w:r w:rsidR="61C191C6" w:rsidRPr="00810D5A">
        <w:rPr>
          <w:rFonts w:eastAsia="Times New Roman" w:cstheme="minorHAnsi"/>
        </w:rPr>
        <w:t xml:space="preserve"> the framework that inclu</w:t>
      </w:r>
      <w:r w:rsidR="2ED33BFF" w:rsidRPr="00810D5A">
        <w:rPr>
          <w:rFonts w:eastAsia="Times New Roman" w:cstheme="minorHAnsi"/>
        </w:rPr>
        <w:t>des 5 key areas</w:t>
      </w:r>
      <w:r w:rsidR="00F11AC0" w:rsidRPr="00810D5A">
        <w:rPr>
          <w:rFonts w:eastAsia="Times New Roman" w:cstheme="minorHAnsi"/>
        </w:rPr>
        <w:t xml:space="preserve"> for disease prevention and screening</w:t>
      </w:r>
      <w:r w:rsidR="2ED33BFF" w:rsidRPr="00810D5A">
        <w:rPr>
          <w:rFonts w:eastAsia="Times New Roman" w:cstheme="minorHAnsi"/>
        </w:rPr>
        <w:t xml:space="preserve"> we need to consider when seeing patients</w:t>
      </w:r>
      <w:r w:rsidR="7AD010F7" w:rsidRPr="00810D5A">
        <w:rPr>
          <w:rFonts w:eastAsia="Times New Roman" w:cstheme="minorHAnsi"/>
        </w:rPr>
        <w:t xml:space="preserve">: Cancer, Infectious Disease, Psychosocial, Cardiovascular and Family/Safety. </w:t>
      </w:r>
      <w:r w:rsidR="00434AD3" w:rsidRPr="00810D5A">
        <w:rPr>
          <w:rFonts w:eastAsia="Times New Roman" w:cstheme="minorHAnsi"/>
        </w:rPr>
        <w:t>It might be helpful to add that many organizations have best practice advisories for cancer screening and immunizations, but the clinician</w:t>
      </w:r>
      <w:r w:rsidR="0047149B" w:rsidRPr="00810D5A">
        <w:rPr>
          <w:rFonts w:eastAsia="Times New Roman" w:cstheme="minorHAnsi"/>
        </w:rPr>
        <w:t xml:space="preserve"> </w:t>
      </w:r>
      <w:r w:rsidR="00946D09" w:rsidRPr="00810D5A">
        <w:rPr>
          <w:rFonts w:eastAsia="Times New Roman" w:cstheme="minorHAnsi"/>
        </w:rPr>
        <w:t xml:space="preserve">should </w:t>
      </w:r>
      <w:r w:rsidR="0047149B" w:rsidRPr="00810D5A">
        <w:rPr>
          <w:rFonts w:eastAsia="Times New Roman" w:cstheme="minorHAnsi"/>
        </w:rPr>
        <w:t>be aware of the guidelines in all five</w:t>
      </w:r>
      <w:r w:rsidR="00AD124B" w:rsidRPr="00810D5A">
        <w:rPr>
          <w:rFonts w:eastAsia="Times New Roman" w:cstheme="minorHAnsi"/>
        </w:rPr>
        <w:t xml:space="preserve"> of these areas</w:t>
      </w:r>
      <w:r w:rsidR="0047149B" w:rsidRPr="00810D5A">
        <w:rPr>
          <w:rFonts w:eastAsia="Times New Roman" w:cstheme="minorHAnsi"/>
        </w:rPr>
        <w:t xml:space="preserve"> and </w:t>
      </w:r>
      <w:r w:rsidR="00472A07" w:rsidRPr="00810D5A">
        <w:rPr>
          <w:rFonts w:eastAsia="Times New Roman" w:cstheme="minorHAnsi"/>
        </w:rPr>
        <w:t xml:space="preserve">address them as </w:t>
      </w:r>
      <w:r w:rsidR="00C6520C" w:rsidRPr="00810D5A">
        <w:rPr>
          <w:rFonts w:eastAsia="Times New Roman" w:cstheme="minorHAnsi"/>
        </w:rPr>
        <w:t>indicated. There are situations when patients should not be screened (limited life expectancy</w:t>
      </w:r>
      <w:r w:rsidR="00022423" w:rsidRPr="00810D5A">
        <w:rPr>
          <w:rFonts w:eastAsia="Times New Roman" w:cstheme="minorHAnsi"/>
        </w:rPr>
        <w:t xml:space="preserve">, comorbidities), </w:t>
      </w:r>
      <w:r w:rsidR="00C6520C" w:rsidRPr="00810D5A">
        <w:rPr>
          <w:rFonts w:eastAsia="Times New Roman" w:cstheme="minorHAnsi"/>
        </w:rPr>
        <w:t>elect not to be screened</w:t>
      </w:r>
      <w:r w:rsidR="00022423" w:rsidRPr="00810D5A">
        <w:rPr>
          <w:rFonts w:eastAsia="Times New Roman" w:cstheme="minorHAnsi"/>
        </w:rPr>
        <w:t xml:space="preserve"> or would not pursue treatment if a screen was positive.</w:t>
      </w:r>
      <w:r w:rsidR="00AF0371" w:rsidRPr="00810D5A">
        <w:rPr>
          <w:rFonts w:eastAsia="Times New Roman" w:cstheme="minorHAnsi"/>
        </w:rPr>
        <w:t xml:space="preserve"> </w:t>
      </w:r>
    </w:p>
    <w:p w14:paraId="078E1AF6" w14:textId="77777777" w:rsidR="00022423" w:rsidRPr="00810D5A" w:rsidRDefault="00022423" w:rsidP="00A95C9F">
      <w:pPr>
        <w:spacing w:after="0" w:line="240" w:lineRule="auto"/>
        <w:contextualSpacing/>
        <w:rPr>
          <w:rFonts w:eastAsia="Times New Roman" w:cstheme="minorHAnsi"/>
        </w:rPr>
      </w:pPr>
    </w:p>
    <w:p w14:paraId="3CD8E4DD" w14:textId="6434A35F" w:rsidR="003D23CE" w:rsidRPr="00810D5A" w:rsidRDefault="7AD010F7" w:rsidP="00A95C9F">
      <w:pPr>
        <w:spacing w:after="0" w:line="240" w:lineRule="auto"/>
        <w:contextualSpacing/>
        <w:rPr>
          <w:rFonts w:eastAsia="Times New Roman" w:cstheme="minorHAnsi"/>
        </w:rPr>
      </w:pPr>
      <w:r w:rsidRPr="00810D5A">
        <w:rPr>
          <w:rFonts w:eastAsia="Times New Roman" w:cstheme="minorHAnsi"/>
        </w:rPr>
        <w:t>Emphasize that th</w:t>
      </w:r>
      <w:r w:rsidR="297509DF" w:rsidRPr="00810D5A">
        <w:rPr>
          <w:rFonts w:eastAsia="Times New Roman" w:cstheme="minorHAnsi"/>
        </w:rPr>
        <w:t xml:space="preserve">e handout and this lecture cover the </w:t>
      </w:r>
      <w:r w:rsidR="0E2CDEF6" w:rsidRPr="00810D5A">
        <w:rPr>
          <w:rFonts w:eastAsia="Times New Roman" w:cstheme="minorHAnsi"/>
        </w:rPr>
        <w:t xml:space="preserve">current </w:t>
      </w:r>
      <w:r w:rsidR="297509DF" w:rsidRPr="00810D5A">
        <w:rPr>
          <w:rFonts w:eastAsia="Times New Roman" w:cstheme="minorHAnsi"/>
        </w:rPr>
        <w:t xml:space="preserve">recommendations for adults at average risk. You can add </w:t>
      </w:r>
      <w:r w:rsidR="02E51836" w:rsidRPr="00810D5A">
        <w:rPr>
          <w:rFonts w:eastAsia="Times New Roman" w:cstheme="minorHAnsi"/>
        </w:rPr>
        <w:t xml:space="preserve">knowledge about those at higher risk as you see </w:t>
      </w:r>
      <w:r w:rsidR="00B80795" w:rsidRPr="00810D5A">
        <w:rPr>
          <w:rFonts w:eastAsia="Times New Roman" w:cstheme="minorHAnsi"/>
        </w:rPr>
        <w:t>fit and</w:t>
      </w:r>
      <w:r w:rsidR="4BD2C309" w:rsidRPr="00810D5A">
        <w:rPr>
          <w:rFonts w:eastAsia="Times New Roman" w:cstheme="minorHAnsi"/>
        </w:rPr>
        <w:t xml:space="preserve"> be sure to remind the learners that guidelines are always changing</w:t>
      </w:r>
      <w:r w:rsidR="32069B02" w:rsidRPr="00810D5A">
        <w:rPr>
          <w:rFonts w:eastAsia="Times New Roman" w:cstheme="minorHAnsi"/>
        </w:rPr>
        <w:t>. In general, they can access updated</w:t>
      </w:r>
      <w:r w:rsidR="00500059" w:rsidRPr="00810D5A">
        <w:rPr>
          <w:rFonts w:eastAsia="Times New Roman" w:cstheme="minorHAnsi"/>
        </w:rPr>
        <w:t xml:space="preserve"> screening</w:t>
      </w:r>
      <w:r w:rsidR="32069B02" w:rsidRPr="00810D5A">
        <w:rPr>
          <w:rFonts w:eastAsia="Times New Roman" w:cstheme="minorHAnsi"/>
        </w:rPr>
        <w:t xml:space="preserve"> guidelines via the </w:t>
      </w:r>
      <w:r w:rsidR="4BD2C309" w:rsidRPr="00810D5A">
        <w:rPr>
          <w:rFonts w:eastAsia="Times New Roman" w:cstheme="minorHAnsi"/>
        </w:rPr>
        <w:t xml:space="preserve">USPSTF </w:t>
      </w:r>
      <w:r w:rsidR="328ACD24" w:rsidRPr="00810D5A">
        <w:rPr>
          <w:rFonts w:eastAsia="Times New Roman" w:cstheme="minorHAnsi"/>
        </w:rPr>
        <w:t>website (</w:t>
      </w:r>
      <w:hyperlink r:id="rId8">
        <w:r w:rsidR="328ACD24" w:rsidRPr="00810D5A">
          <w:rPr>
            <w:rStyle w:val="Hyperlink"/>
            <w:rFonts w:eastAsia="Times New Roman" w:cstheme="minorHAnsi"/>
          </w:rPr>
          <w:t>https://www.uspreventiveservicestaskforce.org/uspstf/</w:t>
        </w:r>
      </w:hyperlink>
      <w:r w:rsidR="328ACD24" w:rsidRPr="00810D5A">
        <w:rPr>
          <w:rFonts w:eastAsia="Times New Roman" w:cstheme="minorHAnsi"/>
        </w:rPr>
        <w:t xml:space="preserve">) with the caveat that there </w:t>
      </w:r>
      <w:r w:rsidR="006F41E6" w:rsidRPr="00810D5A">
        <w:rPr>
          <w:rFonts w:eastAsia="Times New Roman" w:cstheme="minorHAnsi"/>
        </w:rPr>
        <w:t xml:space="preserve">are often </w:t>
      </w:r>
      <w:r w:rsidR="328ACD24" w:rsidRPr="00810D5A">
        <w:rPr>
          <w:rFonts w:eastAsia="Times New Roman" w:cstheme="minorHAnsi"/>
        </w:rPr>
        <w:t xml:space="preserve">discrepancies between the USPSTF </w:t>
      </w:r>
      <w:r w:rsidR="4BD2C309" w:rsidRPr="00810D5A">
        <w:rPr>
          <w:rFonts w:eastAsia="Times New Roman" w:cstheme="minorHAnsi"/>
        </w:rPr>
        <w:t>guideline</w:t>
      </w:r>
      <w:r w:rsidR="5C46ED72" w:rsidRPr="00810D5A">
        <w:rPr>
          <w:rFonts w:eastAsia="Times New Roman" w:cstheme="minorHAnsi"/>
        </w:rPr>
        <w:t xml:space="preserve">s and those of other societies. </w:t>
      </w:r>
      <w:r w:rsidR="00766657" w:rsidRPr="00810D5A">
        <w:rPr>
          <w:rFonts w:eastAsia="Times New Roman" w:cstheme="minorHAnsi"/>
        </w:rPr>
        <w:t>Updates on changes are typically published in major medical journals</w:t>
      </w:r>
      <w:r w:rsidR="003D23CE" w:rsidRPr="00810D5A">
        <w:rPr>
          <w:rFonts w:eastAsia="Times New Roman" w:cstheme="minorHAnsi"/>
        </w:rPr>
        <w:t xml:space="preserve"> or shared by your organization.</w:t>
      </w:r>
    </w:p>
    <w:p w14:paraId="2FF1938E" w14:textId="7BF1FDB8" w:rsidR="00805653" w:rsidRPr="00810D5A" w:rsidRDefault="00805653" w:rsidP="00A95C9F">
      <w:pPr>
        <w:spacing w:after="0" w:line="240" w:lineRule="auto"/>
        <w:rPr>
          <w:rFonts w:eastAsia="Calibri" w:cstheme="minorHAnsi"/>
          <w:color w:val="000000" w:themeColor="text1"/>
        </w:rPr>
      </w:pPr>
    </w:p>
    <w:p w14:paraId="4D4CE1A9" w14:textId="590ED0E9" w:rsidR="009D5743" w:rsidRPr="00810D5A" w:rsidRDefault="009D5743" w:rsidP="00A95C9F">
      <w:pPr>
        <w:spacing w:after="0" w:line="270" w:lineRule="exact"/>
        <w:rPr>
          <w:rFonts w:eastAsia="Calibri" w:cstheme="minorHAnsi"/>
          <w:b/>
          <w:bCs/>
          <w:i/>
          <w:iCs/>
          <w:color w:val="000000" w:themeColor="text1"/>
        </w:rPr>
      </w:pPr>
      <w:r w:rsidRPr="00810D5A">
        <w:rPr>
          <w:rFonts w:eastAsia="Calibri" w:cstheme="minorHAnsi"/>
          <w:b/>
          <w:bCs/>
          <w:i/>
          <w:iCs/>
          <w:color w:val="000000" w:themeColor="text1"/>
        </w:rPr>
        <w:t xml:space="preserve">Objective 3: Identify appropriate cancer screening recommendations using current guidelines and propose recommendations based on unique patient circumstances.   </w:t>
      </w:r>
    </w:p>
    <w:p w14:paraId="21C26831" w14:textId="77777777" w:rsidR="009F238E" w:rsidRPr="00810D5A" w:rsidRDefault="009F238E" w:rsidP="00A95C9F">
      <w:pPr>
        <w:spacing w:after="0" w:line="240" w:lineRule="auto"/>
        <w:rPr>
          <w:rFonts w:eastAsia="Times New Roman" w:cstheme="minorHAnsi"/>
        </w:rPr>
      </w:pPr>
      <w:r w:rsidRPr="00810D5A">
        <w:rPr>
          <w:rFonts w:eastAsia="Times New Roman" w:cstheme="minorHAnsi"/>
        </w:rPr>
        <w:t xml:space="preserve">There are only 5 types of cancer in which screening is indicated, and each has limitations. We will look at each in more depth and then practice with some patient cases. </w:t>
      </w:r>
    </w:p>
    <w:p w14:paraId="3A23DF0A" w14:textId="77777777" w:rsidR="009F238E" w:rsidRPr="00810D5A" w:rsidRDefault="009F238E" w:rsidP="00A95C9F">
      <w:pPr>
        <w:spacing w:after="0" w:line="240" w:lineRule="auto"/>
        <w:rPr>
          <w:rFonts w:eastAsia="Times New Roman" w:cstheme="minorHAnsi"/>
        </w:rPr>
      </w:pPr>
    </w:p>
    <w:p w14:paraId="0D30682A" w14:textId="77777777" w:rsidR="009F238E" w:rsidRPr="00810D5A" w:rsidRDefault="009F238E" w:rsidP="00A95C9F">
      <w:pPr>
        <w:spacing w:after="0" w:line="240" w:lineRule="auto"/>
        <w:rPr>
          <w:rFonts w:eastAsia="Times New Roman" w:cstheme="minorHAnsi"/>
        </w:rPr>
      </w:pPr>
      <w:r w:rsidRPr="00810D5A">
        <w:rPr>
          <w:rFonts w:eastAsia="Times New Roman" w:cstheme="minorHAnsi"/>
        </w:rPr>
        <w:t>Remind the learners that in addition to screening for these 5 cancer types, lifestyle modifications can reduce the risk of additional cancers and should also be addressed with patients. These include:</w:t>
      </w:r>
    </w:p>
    <w:p w14:paraId="1518CB75" w14:textId="77777777" w:rsidR="009F238E" w:rsidRPr="00810D5A" w:rsidRDefault="009F238E" w:rsidP="00A95C9F">
      <w:pPr>
        <w:pStyle w:val="ListParagraph"/>
        <w:numPr>
          <w:ilvl w:val="0"/>
          <w:numId w:val="14"/>
        </w:numPr>
        <w:spacing w:after="0" w:line="240" w:lineRule="auto"/>
        <w:rPr>
          <w:rFonts w:eastAsia="Times New Roman" w:cstheme="minorHAnsi"/>
        </w:rPr>
      </w:pPr>
      <w:r w:rsidRPr="00810D5A">
        <w:rPr>
          <w:rFonts w:eastAsia="Times New Roman" w:cstheme="minorHAnsi"/>
        </w:rPr>
        <w:t>avoiding tobacco use and limiting alcohol use</w:t>
      </w:r>
    </w:p>
    <w:p w14:paraId="734203D2" w14:textId="77777777" w:rsidR="009F238E" w:rsidRPr="00810D5A" w:rsidRDefault="009F238E" w:rsidP="00A95C9F">
      <w:pPr>
        <w:pStyle w:val="ListParagraph"/>
        <w:numPr>
          <w:ilvl w:val="0"/>
          <w:numId w:val="14"/>
        </w:numPr>
        <w:spacing w:after="0" w:line="240" w:lineRule="auto"/>
        <w:rPr>
          <w:rFonts w:eastAsia="Times New Roman" w:cstheme="minorHAnsi"/>
        </w:rPr>
      </w:pPr>
      <w:r w:rsidRPr="00810D5A">
        <w:rPr>
          <w:rFonts w:eastAsia="Times New Roman" w:cstheme="minorHAnsi"/>
        </w:rPr>
        <w:t>maintaining a healthy weight and balanced diet</w:t>
      </w:r>
    </w:p>
    <w:p w14:paraId="46997198" w14:textId="77777777" w:rsidR="009F238E" w:rsidRPr="00810D5A" w:rsidRDefault="009F238E" w:rsidP="00A95C9F">
      <w:pPr>
        <w:pStyle w:val="ListParagraph"/>
        <w:numPr>
          <w:ilvl w:val="0"/>
          <w:numId w:val="14"/>
        </w:numPr>
        <w:spacing w:after="0" w:line="240" w:lineRule="auto"/>
        <w:rPr>
          <w:rFonts w:eastAsia="Times New Roman" w:cstheme="minorHAnsi"/>
        </w:rPr>
      </w:pPr>
      <w:r w:rsidRPr="00810D5A">
        <w:rPr>
          <w:rFonts w:eastAsia="Times New Roman" w:cstheme="minorHAnsi"/>
        </w:rPr>
        <w:t>engaging in physical activity</w:t>
      </w:r>
    </w:p>
    <w:p w14:paraId="07A7BA0D" w14:textId="77777777" w:rsidR="009F238E" w:rsidRPr="00810D5A" w:rsidRDefault="009F238E" w:rsidP="00A95C9F">
      <w:pPr>
        <w:pStyle w:val="ListParagraph"/>
        <w:numPr>
          <w:ilvl w:val="0"/>
          <w:numId w:val="14"/>
        </w:numPr>
        <w:spacing w:after="0" w:line="240" w:lineRule="auto"/>
        <w:rPr>
          <w:rFonts w:eastAsia="Times New Roman" w:cstheme="minorHAnsi"/>
        </w:rPr>
      </w:pPr>
      <w:r w:rsidRPr="00810D5A">
        <w:rPr>
          <w:rFonts w:eastAsia="Times New Roman" w:cstheme="minorHAnsi"/>
        </w:rPr>
        <w:t>avoiding excess sun exposure</w:t>
      </w:r>
    </w:p>
    <w:p w14:paraId="4899326E" w14:textId="77777777" w:rsidR="009F238E" w:rsidRPr="00810D5A" w:rsidRDefault="009F238E" w:rsidP="00A95C9F">
      <w:pPr>
        <w:pStyle w:val="ListParagraph"/>
        <w:numPr>
          <w:ilvl w:val="0"/>
          <w:numId w:val="14"/>
        </w:numPr>
        <w:spacing w:after="0" w:line="240" w:lineRule="auto"/>
        <w:rPr>
          <w:rFonts w:eastAsia="Times New Roman" w:cstheme="minorHAnsi"/>
        </w:rPr>
      </w:pPr>
      <w:r w:rsidRPr="00810D5A">
        <w:rPr>
          <w:rFonts w:eastAsia="Times New Roman" w:cstheme="minorHAnsi"/>
        </w:rPr>
        <w:t>preventing sexually transmitted diseases</w:t>
      </w:r>
    </w:p>
    <w:p w14:paraId="2871687E" w14:textId="77777777" w:rsidR="009F238E" w:rsidRPr="00810D5A" w:rsidRDefault="009F238E" w:rsidP="00A95C9F">
      <w:pPr>
        <w:spacing w:after="0" w:line="270" w:lineRule="exact"/>
        <w:rPr>
          <w:rFonts w:eastAsia="Calibri" w:cstheme="minorHAnsi"/>
          <w:b/>
          <w:bCs/>
          <w:i/>
          <w:iCs/>
          <w:color w:val="000000" w:themeColor="text1"/>
        </w:rPr>
      </w:pPr>
    </w:p>
    <w:p w14:paraId="0AE09C7A" w14:textId="6F92F47F" w:rsidR="009D5743" w:rsidRPr="00810D5A" w:rsidRDefault="009D5743" w:rsidP="00A95C9F">
      <w:pPr>
        <w:spacing w:after="0" w:line="270" w:lineRule="exact"/>
        <w:rPr>
          <w:rFonts w:eastAsiaTheme="minorEastAsia" w:cstheme="minorHAnsi"/>
          <w:color w:val="000000" w:themeColor="text1"/>
        </w:rPr>
      </w:pPr>
      <w:r w:rsidRPr="00810D5A">
        <w:rPr>
          <w:rFonts w:eastAsia="Calibri" w:cstheme="minorHAnsi"/>
          <w:color w:val="000000" w:themeColor="text1"/>
        </w:rPr>
        <w:t xml:space="preserve">Use the interactive board to unveil the </w:t>
      </w:r>
      <w:r w:rsidR="000B38E4" w:rsidRPr="00810D5A">
        <w:rPr>
          <w:rFonts w:eastAsia="Calibri" w:cstheme="minorHAnsi"/>
          <w:color w:val="000000" w:themeColor="text1"/>
        </w:rPr>
        <w:t>population, screening modalities/frequency and discontinuation guidelines for the 5 cancer types. Use this guide to a</w:t>
      </w:r>
      <w:r w:rsidR="00192131" w:rsidRPr="00810D5A">
        <w:rPr>
          <w:rFonts w:eastAsia="Calibri" w:cstheme="minorHAnsi"/>
          <w:color w:val="000000" w:themeColor="text1"/>
        </w:rPr>
        <w:t xml:space="preserve">dd information about the nuances of each screening type. </w:t>
      </w:r>
    </w:p>
    <w:p w14:paraId="0D9F6DBD" w14:textId="1979E5D1" w:rsidR="009D5743" w:rsidRPr="00810D5A" w:rsidRDefault="009D5743" w:rsidP="00A95C9F">
      <w:pPr>
        <w:spacing w:after="0" w:line="240" w:lineRule="auto"/>
        <w:rPr>
          <w:rFonts w:eastAsia="Calibri" w:cstheme="minorHAnsi"/>
          <w:b/>
          <w:bCs/>
          <w:i/>
          <w:iCs/>
          <w:color w:val="000000" w:themeColor="text1"/>
        </w:rPr>
      </w:pPr>
    </w:p>
    <w:p w14:paraId="5CD3C025" w14:textId="3065CC93" w:rsidR="005F2CEF" w:rsidRPr="00810D5A" w:rsidRDefault="00587A50" w:rsidP="00A95C9F">
      <w:pPr>
        <w:spacing w:after="0" w:line="240" w:lineRule="auto"/>
        <w:contextualSpacing/>
        <w:rPr>
          <w:rFonts w:eastAsia="Times New Roman" w:cstheme="minorHAnsi"/>
          <w:b/>
          <w:bCs/>
          <w:u w:val="single"/>
        </w:rPr>
      </w:pPr>
      <w:r w:rsidRPr="00810D5A">
        <w:rPr>
          <w:rFonts w:eastAsia="Times New Roman" w:cstheme="minorHAnsi"/>
          <w:b/>
          <w:bCs/>
          <w:u w:val="single"/>
        </w:rPr>
        <w:t>Breast Cancer</w:t>
      </w:r>
    </w:p>
    <w:p w14:paraId="6E4541DF" w14:textId="328789B8" w:rsidR="00FB526B" w:rsidRPr="00D80E8F" w:rsidRDefault="00EF15A3" w:rsidP="00A95C9F">
      <w:pPr>
        <w:spacing w:after="0" w:line="240" w:lineRule="auto"/>
        <w:contextualSpacing/>
        <w:rPr>
          <w:rFonts w:eastAsia="Times New Roman" w:cstheme="minorHAnsi"/>
          <w:i/>
          <w:iCs/>
        </w:rPr>
      </w:pPr>
      <w:r>
        <w:rPr>
          <w:rFonts w:eastAsia="Times New Roman" w:cstheme="minorHAnsi"/>
        </w:rPr>
        <w:t>In 2024, the USPSTF updated their guidelines to recommend biennial screening for all women ages 40</w:t>
      </w:r>
      <w:r w:rsidR="007F0472" w:rsidRPr="00810D5A">
        <w:rPr>
          <w:rFonts w:eastAsia="Times New Roman" w:cstheme="minorHAnsi"/>
        </w:rPr>
        <w:t>-74</w:t>
      </w:r>
      <w:r w:rsidR="004F16DC">
        <w:rPr>
          <w:rFonts w:eastAsia="Times New Roman" w:cstheme="minorHAnsi"/>
        </w:rPr>
        <w:t xml:space="preserve"> (compared to their prior recommendation for shared decision making for women in their 40s)</w:t>
      </w:r>
      <w:r>
        <w:rPr>
          <w:rFonts w:eastAsia="Times New Roman" w:cstheme="minorHAnsi"/>
        </w:rPr>
        <w:t xml:space="preserve">. </w:t>
      </w:r>
      <w:r w:rsidR="004F16DC">
        <w:rPr>
          <w:rFonts w:eastAsia="Times New Roman" w:cstheme="minorHAnsi"/>
        </w:rPr>
        <w:t xml:space="preserve"> The </w:t>
      </w:r>
      <w:r w:rsidR="00FB526B">
        <w:rPr>
          <w:rFonts w:eastAsia="Times New Roman" w:cstheme="minorHAnsi"/>
        </w:rPr>
        <w:t>new recommendation is based upon modeling data estimating that biennial screening starting at age 40 (rather than age 50) would avert an additional 1.3 breast cancer deaths per 1000 women screened over a lifetime of screening</w:t>
      </w:r>
      <w:r>
        <w:rPr>
          <w:rFonts w:eastAsia="Times New Roman" w:cstheme="minorHAnsi"/>
        </w:rPr>
        <w:t xml:space="preserve"> at the expense of a </w:t>
      </w:r>
      <w:r w:rsidR="004F16DC">
        <w:rPr>
          <w:rFonts w:eastAsia="Times New Roman" w:cstheme="minorHAnsi"/>
        </w:rPr>
        <w:t>6</w:t>
      </w:r>
      <w:r>
        <w:rPr>
          <w:rFonts w:eastAsia="Times New Roman" w:cstheme="minorHAnsi"/>
        </w:rPr>
        <w:t>0% increase in false-positive</w:t>
      </w:r>
      <w:r w:rsidR="004F16DC">
        <w:rPr>
          <w:rFonts w:eastAsia="Times New Roman" w:cstheme="minorHAnsi"/>
        </w:rPr>
        <w:t xml:space="preserve"> results</w:t>
      </w:r>
      <w:r w:rsidR="00FB526B">
        <w:rPr>
          <w:rFonts w:eastAsia="Times New Roman" w:cstheme="minorHAnsi"/>
        </w:rPr>
        <w:t xml:space="preserve">. </w:t>
      </w:r>
      <w:r w:rsidR="00195156" w:rsidRPr="00D80E8F">
        <w:rPr>
          <w:rFonts w:eastAsia="Times New Roman" w:cstheme="minorHAnsi"/>
          <w:i/>
          <w:iCs/>
        </w:rPr>
        <w:t xml:space="preserve"> (Instructors may want to discuss this trade-off with learners). </w:t>
      </w:r>
    </w:p>
    <w:p w14:paraId="5E71B651" w14:textId="77777777" w:rsidR="00FB526B" w:rsidRDefault="00FB526B" w:rsidP="00A95C9F">
      <w:pPr>
        <w:spacing w:after="0" w:line="240" w:lineRule="auto"/>
        <w:contextualSpacing/>
        <w:rPr>
          <w:rFonts w:eastAsia="Times New Roman" w:cstheme="minorHAnsi"/>
        </w:rPr>
      </w:pPr>
    </w:p>
    <w:p w14:paraId="4C65EB42" w14:textId="611B2832" w:rsidR="007F0472" w:rsidRPr="00810D5A" w:rsidRDefault="00FB526B" w:rsidP="00A95C9F">
      <w:pPr>
        <w:spacing w:after="0" w:line="240" w:lineRule="auto"/>
        <w:contextualSpacing/>
        <w:rPr>
          <w:rFonts w:eastAsia="Times New Roman" w:cstheme="minorHAnsi"/>
        </w:rPr>
      </w:pPr>
      <w:r>
        <w:rPr>
          <w:rFonts w:eastAsia="Times New Roman" w:cstheme="minorHAnsi"/>
        </w:rPr>
        <w:t xml:space="preserve">Regardless of age of initiation, all </w:t>
      </w:r>
      <w:r w:rsidR="00CB33D3" w:rsidRPr="00810D5A">
        <w:rPr>
          <w:rFonts w:eastAsia="Times New Roman" w:cstheme="minorHAnsi"/>
        </w:rPr>
        <w:t xml:space="preserve">patients should receive counseling on the </w:t>
      </w:r>
      <w:r w:rsidR="007A0299" w:rsidRPr="00810D5A">
        <w:rPr>
          <w:rFonts w:eastAsia="Times New Roman" w:cstheme="minorHAnsi"/>
        </w:rPr>
        <w:t>risk of false-positive results</w:t>
      </w:r>
      <w:r w:rsidR="00267C20" w:rsidRPr="00810D5A">
        <w:rPr>
          <w:rFonts w:eastAsia="Times New Roman" w:cstheme="minorHAnsi"/>
        </w:rPr>
        <w:t xml:space="preserve"> leading to additional testing. </w:t>
      </w:r>
      <w:r w:rsidR="007F0319" w:rsidRPr="00810D5A">
        <w:rPr>
          <w:rFonts w:eastAsia="Times New Roman" w:cstheme="minorHAnsi"/>
        </w:rPr>
        <w:t xml:space="preserve">The interval for screening differs among societal </w:t>
      </w:r>
      <w:r w:rsidR="00967331" w:rsidRPr="00810D5A">
        <w:rPr>
          <w:rFonts w:eastAsia="Times New Roman" w:cstheme="minorHAnsi"/>
        </w:rPr>
        <w:t>guidelines but</w:t>
      </w:r>
      <w:r w:rsidR="007F0319" w:rsidRPr="00810D5A">
        <w:rPr>
          <w:rFonts w:eastAsia="Times New Roman" w:cstheme="minorHAnsi"/>
        </w:rPr>
        <w:t xml:space="preserve"> is recommended every 1-2 years</w:t>
      </w:r>
      <w:r w:rsidR="00967331" w:rsidRPr="00810D5A">
        <w:rPr>
          <w:rFonts w:eastAsia="Times New Roman" w:cstheme="minorHAnsi"/>
        </w:rPr>
        <w:t xml:space="preserve"> and frequency </w:t>
      </w:r>
      <w:r w:rsidR="00D14EBC" w:rsidRPr="00810D5A">
        <w:rPr>
          <w:rFonts w:eastAsia="Times New Roman" w:cstheme="minorHAnsi"/>
        </w:rPr>
        <w:t xml:space="preserve">should be determined by shared decision making with the patient. </w:t>
      </w:r>
      <w:r w:rsidR="00582111" w:rsidRPr="00810D5A">
        <w:rPr>
          <w:rFonts w:eastAsia="Times New Roman" w:cstheme="minorHAnsi"/>
        </w:rPr>
        <w:t xml:space="preserve">Discontinuation should be a discussion with the patient. The USPSTF does not recommend ongoing screening after age 74, but many clinicians consider a life expectancy less than 10 years to be a </w:t>
      </w:r>
      <w:r w:rsidR="00CC1333" w:rsidRPr="00810D5A">
        <w:rPr>
          <w:rFonts w:eastAsia="Times New Roman" w:cstheme="minorHAnsi"/>
        </w:rPr>
        <w:t>helpful guide</w:t>
      </w:r>
      <w:r w:rsidR="00E867E1" w:rsidRPr="00810D5A">
        <w:rPr>
          <w:rFonts w:eastAsia="Times New Roman" w:cstheme="minorHAnsi"/>
        </w:rPr>
        <w:t xml:space="preserve"> for discontinuation</w:t>
      </w:r>
      <w:r w:rsidR="00CC1333" w:rsidRPr="00810D5A">
        <w:rPr>
          <w:rFonts w:eastAsia="Times New Roman" w:cstheme="minorHAnsi"/>
        </w:rPr>
        <w:t xml:space="preserve">. </w:t>
      </w:r>
    </w:p>
    <w:p w14:paraId="03E3ED76" w14:textId="17250496" w:rsidR="00DC44B6" w:rsidRPr="00810D5A" w:rsidRDefault="00DC44B6" w:rsidP="00A95C9F">
      <w:pPr>
        <w:spacing w:after="0" w:line="240" w:lineRule="auto"/>
        <w:contextualSpacing/>
        <w:rPr>
          <w:rFonts w:eastAsia="Times New Roman" w:cstheme="minorHAnsi"/>
        </w:rPr>
      </w:pPr>
    </w:p>
    <w:p w14:paraId="022DB887" w14:textId="0F786046" w:rsidR="00DC44B6" w:rsidRPr="00810D5A" w:rsidRDefault="003E61D2" w:rsidP="00A95C9F">
      <w:pPr>
        <w:spacing w:after="0" w:line="240" w:lineRule="auto"/>
        <w:contextualSpacing/>
        <w:rPr>
          <w:rFonts w:eastAsia="Times New Roman" w:cstheme="minorHAnsi"/>
        </w:rPr>
      </w:pPr>
      <w:r w:rsidRPr="00810D5A">
        <w:rPr>
          <w:rFonts w:eastAsia="Times New Roman" w:cstheme="minorHAnsi"/>
        </w:rPr>
        <w:t xml:space="preserve">Breast exams by a clinician or </w:t>
      </w:r>
      <w:r w:rsidR="00E867E1" w:rsidRPr="00810D5A">
        <w:rPr>
          <w:rFonts w:eastAsia="Times New Roman" w:cstheme="minorHAnsi"/>
        </w:rPr>
        <w:t xml:space="preserve">self-exams by </w:t>
      </w:r>
      <w:r w:rsidRPr="00810D5A">
        <w:rPr>
          <w:rFonts w:eastAsia="Times New Roman" w:cstheme="minorHAnsi"/>
        </w:rPr>
        <w:t xml:space="preserve">the patient are no longer </w:t>
      </w:r>
      <w:r w:rsidR="00EA1C76" w:rsidRPr="00810D5A">
        <w:rPr>
          <w:rFonts w:eastAsia="Times New Roman" w:cstheme="minorHAnsi"/>
        </w:rPr>
        <w:t>routinely performed</w:t>
      </w:r>
      <w:r w:rsidR="001A0686" w:rsidRPr="00810D5A">
        <w:rPr>
          <w:rFonts w:eastAsia="Times New Roman" w:cstheme="minorHAnsi"/>
        </w:rPr>
        <w:t xml:space="preserve"> for screening</w:t>
      </w:r>
      <w:r w:rsidR="00EA1C76" w:rsidRPr="00810D5A">
        <w:rPr>
          <w:rFonts w:eastAsia="Times New Roman" w:cstheme="minorHAnsi"/>
        </w:rPr>
        <w:t xml:space="preserve"> due to lack of evidence that they </w:t>
      </w:r>
      <w:r w:rsidR="00616934" w:rsidRPr="00810D5A">
        <w:rPr>
          <w:rFonts w:eastAsia="Times New Roman" w:cstheme="minorHAnsi"/>
        </w:rPr>
        <w:t xml:space="preserve">detect more cancer and sometimes lead to unnecessary testing. </w:t>
      </w:r>
      <w:r w:rsidR="00DC44B6" w:rsidRPr="00810D5A">
        <w:rPr>
          <w:rFonts w:eastAsia="Times New Roman" w:cstheme="minorHAnsi"/>
        </w:rPr>
        <w:t xml:space="preserve"> </w:t>
      </w:r>
    </w:p>
    <w:p w14:paraId="6255460A" w14:textId="205BE089" w:rsidR="00267C20" w:rsidRPr="00810D5A" w:rsidRDefault="00267C20" w:rsidP="00A95C9F">
      <w:pPr>
        <w:spacing w:after="0" w:line="240" w:lineRule="auto"/>
        <w:contextualSpacing/>
        <w:rPr>
          <w:rFonts w:eastAsia="Times New Roman" w:cstheme="minorHAnsi"/>
        </w:rPr>
      </w:pPr>
    </w:p>
    <w:p w14:paraId="7FA52DC0" w14:textId="1CF08245" w:rsidR="00FE5314" w:rsidRPr="00810D5A" w:rsidRDefault="009B2637" w:rsidP="00CB162B">
      <w:pPr>
        <w:spacing w:after="0"/>
        <w:contextualSpacing/>
        <w:rPr>
          <w:rFonts w:eastAsia="Times New Roman" w:cstheme="minorHAnsi"/>
        </w:rPr>
      </w:pPr>
      <w:r w:rsidRPr="00810D5A">
        <w:rPr>
          <w:rFonts w:eastAsia="Times New Roman" w:cstheme="minorHAnsi"/>
        </w:rPr>
        <w:t xml:space="preserve">You can </w:t>
      </w:r>
      <w:r w:rsidR="004728BA" w:rsidRPr="00810D5A">
        <w:rPr>
          <w:rFonts w:eastAsia="Times New Roman" w:cstheme="minorHAnsi"/>
        </w:rPr>
        <w:t>add to this discussion by bringing up factors that make patients high-risk</w:t>
      </w:r>
      <w:r w:rsidR="008A53F1" w:rsidRPr="00810D5A">
        <w:rPr>
          <w:rFonts w:eastAsia="Times New Roman" w:cstheme="minorHAnsi"/>
        </w:rPr>
        <w:t xml:space="preserve"> such as </w:t>
      </w:r>
      <w:r w:rsidR="002F5539" w:rsidRPr="00810D5A">
        <w:rPr>
          <w:rFonts w:eastAsia="Times New Roman" w:cstheme="minorHAnsi"/>
        </w:rPr>
        <w:t>personal or family (</w:t>
      </w:r>
      <w:r w:rsidR="001A0686" w:rsidRPr="00810D5A">
        <w:rPr>
          <w:rFonts w:eastAsia="Times New Roman" w:cstheme="minorHAnsi"/>
        </w:rPr>
        <w:t>parent, sibling or child</w:t>
      </w:r>
      <w:r w:rsidR="002F5539" w:rsidRPr="00810D5A">
        <w:rPr>
          <w:rFonts w:eastAsia="Times New Roman" w:cstheme="minorHAnsi"/>
        </w:rPr>
        <w:t xml:space="preserve">) history of breast, ovarian, tubal or peritoneal cancer; ancestry or known </w:t>
      </w:r>
      <w:r w:rsidR="00C43E4A" w:rsidRPr="00810D5A">
        <w:rPr>
          <w:rFonts w:eastAsia="Times New Roman" w:cstheme="minorHAnsi"/>
        </w:rPr>
        <w:t>carrier of a genetic mutation</w:t>
      </w:r>
      <w:r w:rsidR="003E52AA" w:rsidRPr="00810D5A">
        <w:rPr>
          <w:rFonts w:eastAsia="Times New Roman" w:cstheme="minorHAnsi"/>
        </w:rPr>
        <w:t>;</w:t>
      </w:r>
      <w:r w:rsidR="00C43E4A" w:rsidRPr="00810D5A">
        <w:rPr>
          <w:rFonts w:eastAsia="Times New Roman" w:cstheme="minorHAnsi"/>
        </w:rPr>
        <w:t xml:space="preserve"> known dense breast tissue</w:t>
      </w:r>
      <w:r w:rsidR="003E52AA" w:rsidRPr="00810D5A">
        <w:rPr>
          <w:rFonts w:eastAsia="Times New Roman" w:cstheme="minorHAnsi"/>
        </w:rPr>
        <w:t xml:space="preserve">. </w:t>
      </w:r>
      <w:r w:rsidR="001E2913" w:rsidRPr="00810D5A">
        <w:rPr>
          <w:rFonts w:eastAsia="Times New Roman" w:cstheme="minorHAnsi"/>
        </w:rPr>
        <w:t xml:space="preserve">For these patients, a risk prediction model can be used to help determine appropriate testing. </w:t>
      </w:r>
      <w:r w:rsidR="00256966" w:rsidRPr="00810D5A">
        <w:rPr>
          <w:rFonts w:eastAsia="Times New Roman" w:cstheme="minorHAnsi"/>
        </w:rPr>
        <w:t xml:space="preserve">High risk patients will often </w:t>
      </w:r>
      <w:r w:rsidR="003E52AA" w:rsidRPr="00810D5A">
        <w:rPr>
          <w:rFonts w:eastAsia="Times New Roman" w:cstheme="minorHAnsi"/>
        </w:rPr>
        <w:t xml:space="preserve">need to </w:t>
      </w:r>
      <w:r w:rsidR="00256966" w:rsidRPr="00810D5A">
        <w:rPr>
          <w:rFonts w:eastAsia="Times New Roman" w:cstheme="minorHAnsi"/>
        </w:rPr>
        <w:t xml:space="preserve">undergo breast MRI and mammogram annually. </w:t>
      </w:r>
    </w:p>
    <w:p w14:paraId="6C38ABDB" w14:textId="5525DC88" w:rsidR="00587A50" w:rsidRPr="00810D5A" w:rsidRDefault="00587A50">
      <w:pPr>
        <w:spacing w:after="0" w:line="240" w:lineRule="auto"/>
        <w:contextualSpacing/>
        <w:rPr>
          <w:rFonts w:eastAsia="Times New Roman" w:cstheme="minorHAnsi"/>
          <w:b/>
          <w:bCs/>
          <w:u w:val="single"/>
        </w:rPr>
      </w:pPr>
    </w:p>
    <w:p w14:paraId="288A1D82" w14:textId="065A9573" w:rsidR="00587A50" w:rsidRPr="00810D5A" w:rsidRDefault="00587A50">
      <w:pPr>
        <w:spacing w:after="0" w:line="240" w:lineRule="auto"/>
        <w:contextualSpacing/>
        <w:rPr>
          <w:rFonts w:eastAsia="Times New Roman" w:cstheme="minorHAnsi"/>
          <w:b/>
          <w:bCs/>
          <w:u w:val="single"/>
        </w:rPr>
      </w:pPr>
      <w:r w:rsidRPr="00810D5A">
        <w:rPr>
          <w:rFonts w:eastAsia="Times New Roman" w:cstheme="minorHAnsi"/>
          <w:b/>
          <w:bCs/>
          <w:u w:val="single"/>
        </w:rPr>
        <w:t>Colon Cancer</w:t>
      </w:r>
    </w:p>
    <w:p w14:paraId="5C241E57" w14:textId="0D6FB67B" w:rsidR="00AF75E8" w:rsidRPr="00810D5A" w:rsidRDefault="00AF75E8">
      <w:pPr>
        <w:spacing w:after="0" w:line="240" w:lineRule="auto"/>
        <w:contextualSpacing/>
        <w:rPr>
          <w:rFonts w:eastAsia="Times New Roman" w:cstheme="minorHAnsi"/>
        </w:rPr>
      </w:pPr>
      <w:r w:rsidRPr="00810D5A">
        <w:rPr>
          <w:rFonts w:eastAsia="Times New Roman" w:cstheme="minorHAnsi"/>
        </w:rPr>
        <w:t>Colon cancer screening is recommended in average risk adults ag</w:t>
      </w:r>
      <w:r w:rsidR="00F95892" w:rsidRPr="00810D5A">
        <w:rPr>
          <w:rFonts w:eastAsia="Times New Roman" w:cstheme="minorHAnsi"/>
        </w:rPr>
        <w:t>e</w:t>
      </w:r>
      <w:r w:rsidR="00192131" w:rsidRPr="00810D5A">
        <w:rPr>
          <w:rFonts w:eastAsia="Times New Roman" w:cstheme="minorHAnsi"/>
        </w:rPr>
        <w:t>d</w:t>
      </w:r>
      <w:r w:rsidR="00F95892" w:rsidRPr="00810D5A">
        <w:rPr>
          <w:rFonts w:eastAsia="Times New Roman" w:cstheme="minorHAnsi"/>
        </w:rPr>
        <w:t xml:space="preserve"> 45-79 with discontinuation recommended after age 85 or earlier depending on patient factors such as comorbidities</w:t>
      </w:r>
      <w:r w:rsidR="00C2400D" w:rsidRPr="00810D5A">
        <w:rPr>
          <w:rFonts w:eastAsia="Times New Roman" w:cstheme="minorHAnsi"/>
        </w:rPr>
        <w:t xml:space="preserve"> and life expectancy. </w:t>
      </w:r>
      <w:r w:rsidR="00937B34" w:rsidRPr="00810D5A">
        <w:rPr>
          <w:rFonts w:eastAsia="Times New Roman" w:cstheme="minorHAnsi"/>
        </w:rPr>
        <w:t xml:space="preserve">There are </w:t>
      </w:r>
      <w:r w:rsidR="00A72DB9" w:rsidRPr="00810D5A">
        <w:rPr>
          <w:rFonts w:eastAsia="Times New Roman" w:cstheme="minorHAnsi"/>
        </w:rPr>
        <w:t>several</w:t>
      </w:r>
      <w:r w:rsidR="00937B34" w:rsidRPr="00810D5A">
        <w:rPr>
          <w:rFonts w:eastAsia="Times New Roman" w:cstheme="minorHAnsi"/>
        </w:rPr>
        <w:t xml:space="preserve"> appropriate testing modalities with different intervals depending on the test.</w:t>
      </w:r>
      <w:r w:rsidR="00032255" w:rsidRPr="00810D5A">
        <w:rPr>
          <w:rFonts w:eastAsia="Times New Roman" w:cstheme="minorHAnsi"/>
        </w:rPr>
        <w:t xml:space="preserve"> These are listed on the interactive board and learner handout.</w:t>
      </w:r>
      <w:r w:rsidR="00937B34" w:rsidRPr="00810D5A">
        <w:rPr>
          <w:rFonts w:eastAsia="Times New Roman" w:cstheme="minorHAnsi"/>
        </w:rPr>
        <w:t xml:space="preserve"> The Gold Standard is still a colonoscopy as all other screening tests w</w:t>
      </w:r>
      <w:r w:rsidR="00F2542A" w:rsidRPr="00810D5A">
        <w:rPr>
          <w:rFonts w:eastAsia="Times New Roman" w:cstheme="minorHAnsi"/>
        </w:rPr>
        <w:t>ould require a colonoscopy for diagnosis if positive. You can ask learners to comment on the pros and cons of the different testing modalities</w:t>
      </w:r>
      <w:r w:rsidR="004F79EC" w:rsidRPr="00810D5A">
        <w:rPr>
          <w:rFonts w:eastAsia="Times New Roman" w:cstheme="minorHAnsi"/>
        </w:rPr>
        <w:t>. One of the cases addresses selecting a test</w:t>
      </w:r>
      <w:r w:rsidR="00A14677" w:rsidRPr="00810D5A">
        <w:rPr>
          <w:rFonts w:eastAsia="Times New Roman" w:cstheme="minorHAnsi"/>
        </w:rPr>
        <w:t xml:space="preserve"> while using </w:t>
      </w:r>
      <w:r w:rsidR="00375A50" w:rsidRPr="00810D5A">
        <w:rPr>
          <w:rFonts w:eastAsia="Times New Roman" w:cstheme="minorHAnsi"/>
        </w:rPr>
        <w:t xml:space="preserve">a </w:t>
      </w:r>
      <w:r w:rsidR="00A14677" w:rsidRPr="00810D5A">
        <w:rPr>
          <w:rFonts w:eastAsia="Times New Roman" w:cstheme="minorHAnsi"/>
        </w:rPr>
        <w:t>table with data on sensitivity/specificity</w:t>
      </w:r>
      <w:r w:rsidR="00375A50" w:rsidRPr="00810D5A">
        <w:rPr>
          <w:rFonts w:eastAsia="Times New Roman" w:cstheme="minorHAnsi"/>
        </w:rPr>
        <w:t xml:space="preserve"> and considering </w:t>
      </w:r>
      <w:r w:rsidR="00053CC6" w:rsidRPr="00810D5A">
        <w:rPr>
          <w:rFonts w:eastAsia="Times New Roman" w:cstheme="minorHAnsi"/>
        </w:rPr>
        <w:t xml:space="preserve">social determinants of health. You can add information </w:t>
      </w:r>
      <w:r w:rsidR="00DB6B79" w:rsidRPr="00810D5A">
        <w:rPr>
          <w:rFonts w:eastAsia="Times New Roman" w:cstheme="minorHAnsi"/>
        </w:rPr>
        <w:t xml:space="preserve">specific to your institution </w:t>
      </w:r>
      <w:r w:rsidR="00053CC6" w:rsidRPr="00810D5A">
        <w:rPr>
          <w:rFonts w:eastAsia="Times New Roman" w:cstheme="minorHAnsi"/>
        </w:rPr>
        <w:t>about how to talk with patients about their testing (such as colonoscopy prep</w:t>
      </w:r>
      <w:r w:rsidR="00DB6B79" w:rsidRPr="00810D5A">
        <w:rPr>
          <w:rFonts w:eastAsia="Times New Roman" w:cstheme="minorHAnsi"/>
        </w:rPr>
        <w:t xml:space="preserve">/scheduling or how to return a FIT card). </w:t>
      </w:r>
    </w:p>
    <w:p w14:paraId="36CB9740" w14:textId="3B763C34" w:rsidR="00587A50" w:rsidRPr="00810D5A" w:rsidRDefault="00587A50">
      <w:pPr>
        <w:spacing w:after="0" w:line="240" w:lineRule="auto"/>
        <w:contextualSpacing/>
        <w:rPr>
          <w:rFonts w:eastAsia="Times New Roman" w:cstheme="minorHAnsi"/>
          <w:b/>
          <w:bCs/>
          <w:u w:val="single"/>
        </w:rPr>
      </w:pPr>
    </w:p>
    <w:p w14:paraId="41F07B72" w14:textId="04BB35EA" w:rsidR="00587A50" w:rsidRPr="00810D5A" w:rsidRDefault="00587A50">
      <w:pPr>
        <w:spacing w:after="0" w:line="240" w:lineRule="auto"/>
        <w:contextualSpacing/>
        <w:rPr>
          <w:rFonts w:eastAsia="Times New Roman" w:cstheme="minorHAnsi"/>
          <w:b/>
          <w:bCs/>
          <w:u w:val="single"/>
        </w:rPr>
      </w:pPr>
      <w:r w:rsidRPr="00810D5A">
        <w:rPr>
          <w:rFonts w:eastAsia="Times New Roman" w:cstheme="minorHAnsi"/>
          <w:b/>
          <w:bCs/>
          <w:u w:val="single"/>
        </w:rPr>
        <w:t>Cervical Cancer</w:t>
      </w:r>
    </w:p>
    <w:p w14:paraId="56A239AF" w14:textId="1D52F7A1" w:rsidR="00216A0C" w:rsidRPr="00810D5A" w:rsidRDefault="00352A43">
      <w:pPr>
        <w:spacing w:after="0" w:line="240" w:lineRule="auto"/>
        <w:contextualSpacing/>
        <w:rPr>
          <w:rFonts w:eastAsia="Times New Roman" w:cstheme="minorHAnsi"/>
          <w:b/>
          <w:bCs/>
        </w:rPr>
      </w:pPr>
      <w:r w:rsidRPr="00810D5A">
        <w:rPr>
          <w:rFonts w:eastAsia="Times New Roman" w:cstheme="minorHAnsi"/>
        </w:rPr>
        <w:lastRenderedPageBreak/>
        <w:t xml:space="preserve">Cervical cancer screening guidelines differ the most among different societies due to recent updates. </w:t>
      </w:r>
      <w:r w:rsidR="00AE4B48" w:rsidRPr="00810D5A">
        <w:rPr>
          <w:rFonts w:eastAsia="Times New Roman" w:cstheme="minorHAnsi"/>
        </w:rPr>
        <w:t>The age to initiate screening is 21 (USPSTF) or 25 (A</w:t>
      </w:r>
      <w:r w:rsidR="004E3C8F" w:rsidRPr="00810D5A">
        <w:rPr>
          <w:rFonts w:eastAsia="Times New Roman" w:cstheme="minorHAnsi"/>
        </w:rPr>
        <w:t xml:space="preserve">CS). The recent ACS guidelines propose a </w:t>
      </w:r>
      <w:r w:rsidR="000B23DB" w:rsidRPr="00810D5A">
        <w:rPr>
          <w:rFonts w:eastAsia="Times New Roman" w:cstheme="minorHAnsi"/>
        </w:rPr>
        <w:t xml:space="preserve">higher </w:t>
      </w:r>
      <w:r w:rsidR="001E6099" w:rsidRPr="00810D5A">
        <w:rPr>
          <w:rFonts w:eastAsia="Times New Roman" w:cstheme="minorHAnsi"/>
        </w:rPr>
        <w:t xml:space="preserve">age for initiation </w:t>
      </w:r>
      <w:r w:rsidR="000B23DB" w:rsidRPr="00810D5A">
        <w:rPr>
          <w:rFonts w:eastAsia="Times New Roman" w:cstheme="minorHAnsi"/>
        </w:rPr>
        <w:t xml:space="preserve">due to increasing rates of HPV vaccination and </w:t>
      </w:r>
      <w:r w:rsidR="00936B43" w:rsidRPr="00810D5A">
        <w:rPr>
          <w:rFonts w:eastAsia="Times New Roman" w:cstheme="minorHAnsi"/>
        </w:rPr>
        <w:t>decreased incidence of cervical cancer</w:t>
      </w:r>
      <w:r w:rsidR="00216A0C" w:rsidRPr="00810D5A">
        <w:rPr>
          <w:rFonts w:eastAsia="Times New Roman" w:cstheme="minorHAnsi"/>
        </w:rPr>
        <w:t xml:space="preserve">. However, </w:t>
      </w:r>
      <w:r w:rsidR="00C52482" w:rsidRPr="00810D5A">
        <w:rPr>
          <w:rFonts w:eastAsia="Times New Roman" w:cstheme="minorHAnsi"/>
        </w:rPr>
        <w:t>ACOG</w:t>
      </w:r>
      <w:r w:rsidR="00156DD1" w:rsidRPr="00810D5A">
        <w:rPr>
          <w:rFonts w:eastAsia="Times New Roman" w:cstheme="minorHAnsi"/>
        </w:rPr>
        <w:t>, ASCCP and SGO continue to endorse the USPSTF recommendation</w:t>
      </w:r>
      <w:r w:rsidR="00216A0C" w:rsidRPr="00810D5A">
        <w:rPr>
          <w:rFonts w:eastAsia="Times New Roman" w:cstheme="minorHAnsi"/>
        </w:rPr>
        <w:t xml:space="preserve"> to initiate at 21 at this time due to concerns about</w:t>
      </w:r>
      <w:r w:rsidR="00144291" w:rsidRPr="00810D5A">
        <w:rPr>
          <w:rFonts w:eastAsia="Times New Roman" w:cstheme="minorHAnsi"/>
        </w:rPr>
        <w:t xml:space="preserve"> r</w:t>
      </w:r>
      <w:r w:rsidR="00216A0C" w:rsidRPr="00810D5A">
        <w:rPr>
          <w:rFonts w:eastAsia="Times New Roman" w:cstheme="minorHAnsi"/>
        </w:rPr>
        <w:t xml:space="preserve">acial, ethnic, socioeconomic, and geographic disparities in </w:t>
      </w:r>
      <w:r w:rsidR="00834623" w:rsidRPr="00810D5A">
        <w:rPr>
          <w:rFonts w:eastAsia="Times New Roman" w:cstheme="minorHAnsi"/>
        </w:rPr>
        <w:t xml:space="preserve">HPV </w:t>
      </w:r>
      <w:r w:rsidR="00216A0C" w:rsidRPr="00810D5A">
        <w:rPr>
          <w:rFonts w:eastAsia="Times New Roman" w:cstheme="minorHAnsi"/>
        </w:rPr>
        <w:t>vaccination rate</w:t>
      </w:r>
      <w:r w:rsidR="00144291" w:rsidRPr="00810D5A">
        <w:rPr>
          <w:rFonts w:eastAsia="Times New Roman" w:cstheme="minorHAnsi"/>
        </w:rPr>
        <w:t>s</w:t>
      </w:r>
      <w:r w:rsidR="00834623" w:rsidRPr="00810D5A">
        <w:rPr>
          <w:rFonts w:eastAsia="Times New Roman" w:cstheme="minorHAnsi"/>
        </w:rPr>
        <w:t xml:space="preserve">. </w:t>
      </w:r>
      <w:r w:rsidR="00AF0B89" w:rsidRPr="00810D5A">
        <w:rPr>
          <w:rFonts w:eastAsia="Times New Roman" w:cstheme="minorHAnsi"/>
          <w:b/>
          <w:bCs/>
        </w:rPr>
        <w:t>Please comment on your institution’s c</w:t>
      </w:r>
      <w:r w:rsidR="00B7175C" w:rsidRPr="00810D5A">
        <w:rPr>
          <w:rFonts w:eastAsia="Times New Roman" w:cstheme="minorHAnsi"/>
          <w:b/>
          <w:bCs/>
        </w:rPr>
        <w:t>urrent practice</w:t>
      </w:r>
      <w:r w:rsidR="00AF0B89" w:rsidRPr="00810D5A">
        <w:rPr>
          <w:rFonts w:eastAsia="Times New Roman" w:cstheme="minorHAnsi"/>
          <w:b/>
          <w:bCs/>
        </w:rPr>
        <w:t xml:space="preserve">. </w:t>
      </w:r>
    </w:p>
    <w:p w14:paraId="4804E721" w14:textId="7F23AC55" w:rsidR="00AF0B89" w:rsidRPr="00810D5A" w:rsidRDefault="00AF0B89">
      <w:pPr>
        <w:spacing w:after="0" w:line="240" w:lineRule="auto"/>
        <w:contextualSpacing/>
        <w:rPr>
          <w:rFonts w:eastAsia="Times New Roman" w:cstheme="minorHAnsi"/>
        </w:rPr>
      </w:pPr>
    </w:p>
    <w:p w14:paraId="169746CC" w14:textId="2256DDB1" w:rsidR="00AF0B89" w:rsidRPr="00810D5A" w:rsidRDefault="00225273">
      <w:pPr>
        <w:spacing w:after="0" w:line="240" w:lineRule="auto"/>
        <w:contextualSpacing/>
        <w:rPr>
          <w:rFonts w:eastAsia="Times New Roman" w:cstheme="minorHAnsi"/>
        </w:rPr>
      </w:pPr>
      <w:r w:rsidRPr="00810D5A">
        <w:rPr>
          <w:rFonts w:eastAsia="Times New Roman" w:cstheme="minorHAnsi"/>
        </w:rPr>
        <w:t>Types of screening tests are consistent among the guidelines</w:t>
      </w:r>
      <w:r w:rsidR="00F73FD1" w:rsidRPr="00810D5A">
        <w:rPr>
          <w:rFonts w:eastAsia="Times New Roman" w:cstheme="minorHAnsi"/>
        </w:rPr>
        <w:t xml:space="preserve"> and consist of </w:t>
      </w:r>
      <w:r w:rsidR="0086579B" w:rsidRPr="00810D5A">
        <w:rPr>
          <w:rFonts w:eastAsia="Times New Roman" w:cstheme="minorHAnsi"/>
        </w:rPr>
        <w:t>primary high-risk HPV testing, cytology alone or hrHPV + cytology</w:t>
      </w:r>
      <w:r w:rsidR="00063E3F" w:rsidRPr="00810D5A">
        <w:rPr>
          <w:rFonts w:eastAsia="Times New Roman" w:cstheme="minorHAnsi"/>
        </w:rPr>
        <w:t xml:space="preserve"> co-testing</w:t>
      </w:r>
      <w:r w:rsidR="0086579B" w:rsidRPr="00810D5A">
        <w:rPr>
          <w:rFonts w:eastAsia="Times New Roman" w:cstheme="minorHAnsi"/>
        </w:rPr>
        <w:t>.</w:t>
      </w:r>
      <w:r w:rsidRPr="00810D5A">
        <w:rPr>
          <w:rFonts w:eastAsia="Times New Roman" w:cstheme="minorHAnsi"/>
        </w:rPr>
        <w:t xml:space="preserve"> </w:t>
      </w:r>
      <w:r w:rsidR="00C70579" w:rsidRPr="00810D5A">
        <w:rPr>
          <w:rFonts w:eastAsia="Times New Roman" w:cstheme="minorHAnsi"/>
        </w:rPr>
        <w:t>The uptake of p</w:t>
      </w:r>
      <w:r w:rsidRPr="00810D5A">
        <w:rPr>
          <w:rFonts w:eastAsia="Times New Roman" w:cstheme="minorHAnsi"/>
        </w:rPr>
        <w:t xml:space="preserve">rimary </w:t>
      </w:r>
      <w:r w:rsidR="00544C0E" w:rsidRPr="00810D5A">
        <w:rPr>
          <w:rFonts w:eastAsia="Times New Roman" w:cstheme="minorHAnsi"/>
        </w:rPr>
        <w:t xml:space="preserve">high-risk </w:t>
      </w:r>
      <w:r w:rsidRPr="00810D5A">
        <w:rPr>
          <w:rFonts w:eastAsia="Times New Roman" w:cstheme="minorHAnsi"/>
        </w:rPr>
        <w:t xml:space="preserve">HPV </w:t>
      </w:r>
      <w:r w:rsidR="00544C0E" w:rsidRPr="00810D5A">
        <w:rPr>
          <w:rFonts w:eastAsia="Times New Roman" w:cstheme="minorHAnsi"/>
        </w:rPr>
        <w:t xml:space="preserve">testing </w:t>
      </w:r>
      <w:r w:rsidR="00C70579" w:rsidRPr="00810D5A">
        <w:rPr>
          <w:rFonts w:eastAsia="Times New Roman" w:cstheme="minorHAnsi"/>
        </w:rPr>
        <w:t xml:space="preserve">has been slow due to </w:t>
      </w:r>
      <w:r w:rsidR="00D6215F" w:rsidRPr="00810D5A">
        <w:rPr>
          <w:rFonts w:eastAsia="Times New Roman" w:cstheme="minorHAnsi"/>
        </w:rPr>
        <w:t xml:space="preserve">limited availability </w:t>
      </w:r>
      <w:r w:rsidR="0064762A" w:rsidRPr="00810D5A">
        <w:rPr>
          <w:rFonts w:eastAsia="Times New Roman" w:cstheme="minorHAnsi"/>
        </w:rPr>
        <w:t xml:space="preserve">of </w:t>
      </w:r>
      <w:r w:rsidR="00D6215F" w:rsidRPr="00810D5A">
        <w:rPr>
          <w:rFonts w:eastAsia="Times New Roman" w:cstheme="minorHAnsi"/>
        </w:rPr>
        <w:t xml:space="preserve">tests and </w:t>
      </w:r>
      <w:r w:rsidR="0064762A" w:rsidRPr="00810D5A">
        <w:rPr>
          <w:rFonts w:eastAsia="Times New Roman" w:cstheme="minorHAnsi"/>
        </w:rPr>
        <w:t xml:space="preserve">the </w:t>
      </w:r>
      <w:r w:rsidR="00D6215F" w:rsidRPr="00810D5A">
        <w:rPr>
          <w:rFonts w:eastAsia="Times New Roman" w:cstheme="minorHAnsi"/>
        </w:rPr>
        <w:t>laboratory infrastructure changes required to switch</w:t>
      </w:r>
      <w:r w:rsidR="0028217C" w:rsidRPr="00810D5A">
        <w:rPr>
          <w:rFonts w:eastAsia="Times New Roman" w:cstheme="minorHAnsi"/>
        </w:rPr>
        <w:t xml:space="preserve"> to primary</w:t>
      </w:r>
      <w:r w:rsidR="00F92AB9" w:rsidRPr="00810D5A">
        <w:rPr>
          <w:rFonts w:eastAsia="Times New Roman" w:cstheme="minorHAnsi"/>
        </w:rPr>
        <w:t xml:space="preserve"> hr</w:t>
      </w:r>
      <w:r w:rsidR="0028217C" w:rsidRPr="00810D5A">
        <w:rPr>
          <w:rFonts w:eastAsia="Times New Roman" w:cstheme="minorHAnsi"/>
        </w:rPr>
        <w:t>HPV</w:t>
      </w:r>
      <w:r w:rsidR="00D6215F" w:rsidRPr="00810D5A">
        <w:rPr>
          <w:rFonts w:eastAsia="Times New Roman" w:cstheme="minorHAnsi"/>
        </w:rPr>
        <w:t xml:space="preserve"> </w:t>
      </w:r>
      <w:r w:rsidR="00F92AB9" w:rsidRPr="00810D5A">
        <w:rPr>
          <w:rFonts w:eastAsia="Times New Roman" w:cstheme="minorHAnsi"/>
        </w:rPr>
        <w:t xml:space="preserve">testing. It is likely that over the next several years this will become the preferred method. </w:t>
      </w:r>
      <w:r w:rsidR="00E46334" w:rsidRPr="00810D5A">
        <w:rPr>
          <w:rFonts w:eastAsia="Times New Roman" w:cstheme="minorHAnsi"/>
        </w:rPr>
        <w:t xml:space="preserve">One of the cases will </w:t>
      </w:r>
      <w:r w:rsidR="00C924CE" w:rsidRPr="00810D5A">
        <w:rPr>
          <w:rFonts w:eastAsia="Times New Roman" w:cstheme="minorHAnsi"/>
        </w:rPr>
        <w:t xml:space="preserve">ask the learners to determine what next steps should be taken for a patient with abnormal cytology and introduces the ASCCP </w:t>
      </w:r>
      <w:r w:rsidR="00610FD3" w:rsidRPr="00810D5A">
        <w:rPr>
          <w:rFonts w:eastAsia="Times New Roman" w:cstheme="minorHAnsi"/>
        </w:rPr>
        <w:t xml:space="preserve">tool. </w:t>
      </w:r>
    </w:p>
    <w:p w14:paraId="06685207" w14:textId="6B1F9541" w:rsidR="00587A50" w:rsidRPr="00810D5A" w:rsidRDefault="00587A50">
      <w:pPr>
        <w:spacing w:after="0" w:line="240" w:lineRule="auto"/>
        <w:contextualSpacing/>
        <w:rPr>
          <w:rFonts w:eastAsia="Times New Roman" w:cstheme="minorHAnsi"/>
          <w:b/>
          <w:bCs/>
          <w:u w:val="single"/>
        </w:rPr>
      </w:pPr>
    </w:p>
    <w:p w14:paraId="35ADE017" w14:textId="5AF6F512" w:rsidR="00587A50" w:rsidRPr="00810D5A" w:rsidRDefault="00587A50">
      <w:pPr>
        <w:spacing w:after="0" w:line="240" w:lineRule="auto"/>
        <w:contextualSpacing/>
        <w:rPr>
          <w:rFonts w:eastAsia="Times New Roman" w:cstheme="minorHAnsi"/>
          <w:b/>
          <w:bCs/>
          <w:u w:val="single"/>
        </w:rPr>
      </w:pPr>
      <w:r w:rsidRPr="00810D5A">
        <w:rPr>
          <w:rFonts w:eastAsia="Times New Roman" w:cstheme="minorHAnsi"/>
          <w:b/>
          <w:bCs/>
          <w:u w:val="single"/>
        </w:rPr>
        <w:t>Lung Cancer</w:t>
      </w:r>
    </w:p>
    <w:p w14:paraId="4F24A68E" w14:textId="4BFAC4C2" w:rsidR="00587A50" w:rsidRPr="00810D5A" w:rsidRDefault="0024436E">
      <w:pPr>
        <w:spacing w:after="0" w:line="240" w:lineRule="auto"/>
        <w:contextualSpacing/>
        <w:rPr>
          <w:rFonts w:eastAsia="Times New Roman" w:cstheme="minorHAnsi"/>
        </w:rPr>
      </w:pPr>
      <w:r w:rsidRPr="00810D5A">
        <w:rPr>
          <w:rFonts w:eastAsia="Times New Roman" w:cstheme="minorHAnsi"/>
        </w:rPr>
        <w:t>Lung cancer screening is indicated in all adults ages 50-</w:t>
      </w:r>
      <w:r w:rsidR="00D75DF7" w:rsidRPr="00810D5A">
        <w:rPr>
          <w:rFonts w:eastAsia="Times New Roman" w:cstheme="minorHAnsi"/>
        </w:rPr>
        <w:t>80 with at least a 20 pack-year history of smoking</w:t>
      </w:r>
      <w:r w:rsidR="00EF5232" w:rsidRPr="00810D5A">
        <w:rPr>
          <w:rFonts w:eastAsia="Times New Roman" w:cstheme="minorHAnsi"/>
        </w:rPr>
        <w:t xml:space="preserve"> and is not indicated if they have quit for &gt;15 years</w:t>
      </w:r>
      <w:r w:rsidR="00D75DF7" w:rsidRPr="00810D5A">
        <w:rPr>
          <w:rFonts w:eastAsia="Times New Roman" w:cstheme="minorHAnsi"/>
        </w:rPr>
        <w:t xml:space="preserve">. </w:t>
      </w:r>
      <w:r w:rsidR="003B3553" w:rsidRPr="00810D5A">
        <w:rPr>
          <w:rFonts w:eastAsia="Times New Roman" w:cstheme="minorHAnsi"/>
        </w:rPr>
        <w:t xml:space="preserve">Remind learners </w:t>
      </w:r>
      <w:r w:rsidR="00EF5232" w:rsidRPr="00810D5A">
        <w:rPr>
          <w:rFonts w:eastAsia="Times New Roman" w:cstheme="minorHAnsi"/>
        </w:rPr>
        <w:t>how to calculate the pack-years</w:t>
      </w:r>
      <w:r w:rsidR="009F780A" w:rsidRPr="00810D5A">
        <w:rPr>
          <w:rFonts w:eastAsia="Times New Roman" w:cstheme="minorHAnsi"/>
        </w:rPr>
        <w:t xml:space="preserve"> (</w:t>
      </w:r>
      <w:r w:rsidR="003B3553" w:rsidRPr="00810D5A">
        <w:rPr>
          <w:rFonts w:eastAsia="Times New Roman" w:cstheme="minorHAnsi"/>
        </w:rPr>
        <w:t>number of packs of cigarettes multiplied by the number of years</w:t>
      </w:r>
      <w:r w:rsidR="00AA3DFC" w:rsidRPr="00810D5A">
        <w:rPr>
          <w:rFonts w:eastAsia="Times New Roman" w:cstheme="minorHAnsi"/>
        </w:rPr>
        <w:t xml:space="preserve"> the patient has been smoking</w:t>
      </w:r>
      <w:r w:rsidR="009F780A" w:rsidRPr="00810D5A">
        <w:rPr>
          <w:rFonts w:eastAsia="Times New Roman" w:cstheme="minorHAnsi"/>
        </w:rPr>
        <w:t>)</w:t>
      </w:r>
      <w:r w:rsidR="00AA3DFC" w:rsidRPr="00810D5A">
        <w:rPr>
          <w:rFonts w:eastAsia="Times New Roman" w:cstheme="minorHAnsi"/>
        </w:rPr>
        <w:t xml:space="preserve">. This </w:t>
      </w:r>
      <w:r w:rsidR="007C39FE" w:rsidRPr="00810D5A">
        <w:rPr>
          <w:rFonts w:eastAsia="Times New Roman" w:cstheme="minorHAnsi"/>
        </w:rPr>
        <w:t xml:space="preserve">can be challenging if a patient’s smoking habits have changed </w:t>
      </w:r>
      <w:r w:rsidR="00E07770" w:rsidRPr="00810D5A">
        <w:rPr>
          <w:rFonts w:eastAsia="Times New Roman" w:cstheme="minorHAnsi"/>
        </w:rPr>
        <w:t>over time</w:t>
      </w:r>
      <w:r w:rsidR="0002619A" w:rsidRPr="00810D5A">
        <w:rPr>
          <w:rFonts w:eastAsia="Times New Roman" w:cstheme="minorHAnsi"/>
        </w:rPr>
        <w:t xml:space="preserve"> so encourage them to be as accurate as possible and document</w:t>
      </w:r>
      <w:r w:rsidR="00B56FC9" w:rsidRPr="00810D5A">
        <w:rPr>
          <w:rFonts w:eastAsia="Times New Roman" w:cstheme="minorHAnsi"/>
        </w:rPr>
        <w:t xml:space="preserve"> it. </w:t>
      </w:r>
    </w:p>
    <w:p w14:paraId="0FD244DC" w14:textId="10A87102" w:rsidR="00B56FC9" w:rsidRPr="00810D5A" w:rsidRDefault="00B56FC9">
      <w:pPr>
        <w:spacing w:after="0" w:line="240" w:lineRule="auto"/>
        <w:contextualSpacing/>
        <w:rPr>
          <w:rFonts w:eastAsia="Times New Roman" w:cstheme="minorHAnsi"/>
        </w:rPr>
      </w:pPr>
    </w:p>
    <w:p w14:paraId="29041F56" w14:textId="0E2291C8" w:rsidR="00B56FC9" w:rsidRPr="00810D5A" w:rsidRDefault="00B56FC9">
      <w:pPr>
        <w:spacing w:after="0" w:line="240" w:lineRule="auto"/>
        <w:contextualSpacing/>
        <w:rPr>
          <w:rFonts w:eastAsia="Times New Roman" w:cstheme="minorHAnsi"/>
        </w:rPr>
      </w:pPr>
      <w:r w:rsidRPr="00810D5A">
        <w:rPr>
          <w:rFonts w:eastAsia="Times New Roman" w:cstheme="minorHAnsi"/>
        </w:rPr>
        <w:t xml:space="preserve">An annual low-dose CT scan is indicated for lung cancer screening. </w:t>
      </w:r>
      <w:r w:rsidR="009F780A" w:rsidRPr="00810D5A">
        <w:rPr>
          <w:rFonts w:eastAsia="Times New Roman" w:cstheme="minorHAnsi"/>
        </w:rPr>
        <w:t>More importantly, if the patient still smokes, tobacco cessation should be</w:t>
      </w:r>
      <w:r w:rsidR="00610FD3" w:rsidRPr="00810D5A">
        <w:rPr>
          <w:rFonts w:eastAsia="Times New Roman" w:cstheme="minorHAnsi"/>
        </w:rPr>
        <w:t xml:space="preserve"> addressed. </w:t>
      </w:r>
      <w:r w:rsidR="00E922A2" w:rsidRPr="00810D5A">
        <w:rPr>
          <w:rFonts w:eastAsia="Times New Roman" w:cstheme="minorHAnsi"/>
        </w:rPr>
        <w:t>For Medicare to cover lung cancer screening, a shared decision</w:t>
      </w:r>
      <w:r w:rsidR="00647F3D" w:rsidRPr="00810D5A">
        <w:rPr>
          <w:rFonts w:eastAsia="Times New Roman" w:cstheme="minorHAnsi"/>
        </w:rPr>
        <w:t>-</w:t>
      </w:r>
      <w:r w:rsidR="00E922A2" w:rsidRPr="00810D5A">
        <w:rPr>
          <w:rFonts w:eastAsia="Times New Roman" w:cstheme="minorHAnsi"/>
        </w:rPr>
        <w:t>making conversation must be documented in the patient’s chart</w:t>
      </w:r>
      <w:r w:rsidR="005F4DF5" w:rsidRPr="00810D5A">
        <w:rPr>
          <w:rFonts w:eastAsia="Times New Roman" w:cstheme="minorHAnsi"/>
        </w:rPr>
        <w:t xml:space="preserve"> prior to the first screening</w:t>
      </w:r>
      <w:r w:rsidR="00E922A2" w:rsidRPr="00810D5A">
        <w:rPr>
          <w:rFonts w:eastAsia="Times New Roman" w:cstheme="minorHAnsi"/>
        </w:rPr>
        <w:t>.</w:t>
      </w:r>
      <w:r w:rsidR="00647F3D" w:rsidRPr="00810D5A">
        <w:rPr>
          <w:rFonts w:eastAsia="Times New Roman" w:cstheme="minorHAnsi"/>
        </w:rPr>
        <w:t xml:space="preserve"> This is the only cancer screening that requires this type of visit</w:t>
      </w:r>
      <w:r w:rsidR="00E37B23" w:rsidRPr="00810D5A">
        <w:rPr>
          <w:rFonts w:eastAsia="Times New Roman" w:cstheme="minorHAnsi"/>
        </w:rPr>
        <w:t xml:space="preserve">. The mandate </w:t>
      </w:r>
      <w:r w:rsidR="00A433B0" w:rsidRPr="00810D5A">
        <w:rPr>
          <w:rFonts w:eastAsia="Times New Roman" w:cstheme="minorHAnsi"/>
        </w:rPr>
        <w:t xml:space="preserve">was a result of a lot of direct-to-consumer advertising for CT scans </w:t>
      </w:r>
      <w:r w:rsidR="00E37B23" w:rsidRPr="00810D5A">
        <w:rPr>
          <w:rFonts w:eastAsia="Times New Roman" w:cstheme="minorHAnsi"/>
        </w:rPr>
        <w:t xml:space="preserve">and concern that patients were not notified of the </w:t>
      </w:r>
      <w:r w:rsidR="00A433B0" w:rsidRPr="00810D5A">
        <w:rPr>
          <w:rFonts w:eastAsia="Times New Roman" w:cstheme="minorHAnsi"/>
        </w:rPr>
        <w:t>potential risks</w:t>
      </w:r>
      <w:r w:rsidR="00E37B23" w:rsidRPr="00810D5A">
        <w:rPr>
          <w:rFonts w:eastAsia="Times New Roman" w:cstheme="minorHAnsi"/>
        </w:rPr>
        <w:t xml:space="preserve"> (radiation exposure, overdiagnosis, </w:t>
      </w:r>
      <w:r w:rsidR="003C2040" w:rsidRPr="00810D5A">
        <w:rPr>
          <w:rFonts w:eastAsia="Times New Roman" w:cstheme="minorHAnsi"/>
        </w:rPr>
        <w:t>additional testing)</w:t>
      </w:r>
      <w:r w:rsidR="00A433B0" w:rsidRPr="00810D5A">
        <w:rPr>
          <w:rFonts w:eastAsia="Times New Roman" w:cstheme="minorHAnsi"/>
        </w:rPr>
        <w:t>.</w:t>
      </w:r>
      <w:r w:rsidR="0090339E" w:rsidRPr="00810D5A">
        <w:rPr>
          <w:rFonts w:eastAsia="Times New Roman" w:cstheme="minorHAnsi"/>
        </w:rPr>
        <w:t xml:space="preserve"> Learners should get comfortable having this discussion with patients whether they have Medicare or another </w:t>
      </w:r>
      <w:r w:rsidR="00BA150F" w:rsidRPr="00810D5A">
        <w:rPr>
          <w:rFonts w:eastAsia="Times New Roman" w:cstheme="minorHAnsi"/>
        </w:rPr>
        <w:t xml:space="preserve">payor source. We will revisit this in one of our cases. </w:t>
      </w:r>
    </w:p>
    <w:p w14:paraId="33C99F43" w14:textId="77777777" w:rsidR="0090339E" w:rsidRPr="00810D5A" w:rsidRDefault="0090339E">
      <w:pPr>
        <w:spacing w:after="0" w:line="240" w:lineRule="auto"/>
        <w:contextualSpacing/>
        <w:rPr>
          <w:rFonts w:eastAsia="Times New Roman" w:cstheme="minorHAnsi"/>
        </w:rPr>
      </w:pPr>
    </w:p>
    <w:p w14:paraId="12B2264D" w14:textId="5541E594" w:rsidR="00587A50" w:rsidRPr="00810D5A" w:rsidRDefault="00587A50">
      <w:pPr>
        <w:spacing w:after="0" w:line="240" w:lineRule="auto"/>
        <w:contextualSpacing/>
        <w:rPr>
          <w:rFonts w:eastAsia="Times New Roman" w:cstheme="minorHAnsi"/>
          <w:b/>
          <w:bCs/>
          <w:u w:val="single"/>
        </w:rPr>
      </w:pPr>
      <w:r w:rsidRPr="00810D5A">
        <w:rPr>
          <w:rFonts w:eastAsia="Times New Roman" w:cstheme="minorHAnsi"/>
          <w:b/>
          <w:bCs/>
          <w:u w:val="single"/>
        </w:rPr>
        <w:t>Prostate Cancer</w:t>
      </w:r>
    </w:p>
    <w:p w14:paraId="31CFD9C5" w14:textId="7B030D18" w:rsidR="002A1BCA" w:rsidRPr="00810D5A" w:rsidRDefault="00E201C0">
      <w:pPr>
        <w:spacing w:after="0" w:line="240" w:lineRule="auto"/>
        <w:contextualSpacing/>
        <w:rPr>
          <w:rFonts w:eastAsia="Times New Roman" w:cstheme="minorHAnsi"/>
        </w:rPr>
      </w:pPr>
      <w:r w:rsidRPr="00810D5A">
        <w:rPr>
          <w:rFonts w:eastAsia="Times New Roman" w:cstheme="minorHAnsi"/>
        </w:rPr>
        <w:t xml:space="preserve">Screening for prostate cancer in men using a </w:t>
      </w:r>
      <w:r w:rsidR="00B5154C" w:rsidRPr="00810D5A">
        <w:rPr>
          <w:rFonts w:eastAsia="Times New Roman" w:cstheme="minorHAnsi"/>
        </w:rPr>
        <w:t>prostate specific antigen (PSA) level</w:t>
      </w:r>
      <w:r w:rsidRPr="00810D5A">
        <w:rPr>
          <w:rFonts w:eastAsia="Times New Roman" w:cstheme="minorHAnsi"/>
        </w:rPr>
        <w:t xml:space="preserve"> </w:t>
      </w:r>
      <w:r w:rsidR="003A779F" w:rsidRPr="00810D5A">
        <w:rPr>
          <w:rFonts w:eastAsia="Times New Roman" w:cstheme="minorHAnsi"/>
        </w:rPr>
        <w:t xml:space="preserve">is controversial. It </w:t>
      </w:r>
      <w:r w:rsidRPr="00810D5A">
        <w:rPr>
          <w:rFonts w:eastAsia="Times New Roman" w:cstheme="minorHAnsi"/>
        </w:rPr>
        <w:t xml:space="preserve">was recommended until </w:t>
      </w:r>
      <w:r w:rsidR="00B045F7" w:rsidRPr="00810D5A">
        <w:rPr>
          <w:rFonts w:eastAsia="Times New Roman" w:cstheme="minorHAnsi"/>
        </w:rPr>
        <w:t>the 2012 USPSTF statemen</w:t>
      </w:r>
      <w:r w:rsidR="003615BC" w:rsidRPr="00810D5A">
        <w:rPr>
          <w:rFonts w:eastAsia="Times New Roman" w:cstheme="minorHAnsi"/>
        </w:rPr>
        <w:t>t that recommended against screening</w:t>
      </w:r>
      <w:r w:rsidR="00877888" w:rsidRPr="00810D5A">
        <w:rPr>
          <w:rFonts w:eastAsia="Times New Roman" w:cstheme="minorHAnsi"/>
        </w:rPr>
        <w:t xml:space="preserve">. At that time, it was thought that the </w:t>
      </w:r>
      <w:r w:rsidR="00807EEE" w:rsidRPr="00810D5A">
        <w:rPr>
          <w:rFonts w:eastAsia="Times New Roman" w:cstheme="minorHAnsi"/>
        </w:rPr>
        <w:t>benefits d</w:t>
      </w:r>
      <w:r w:rsidR="00877888" w:rsidRPr="00810D5A">
        <w:rPr>
          <w:rFonts w:eastAsia="Times New Roman" w:cstheme="minorHAnsi"/>
        </w:rPr>
        <w:t>id</w:t>
      </w:r>
      <w:r w:rsidR="00807EEE" w:rsidRPr="00810D5A">
        <w:rPr>
          <w:rFonts w:eastAsia="Times New Roman" w:cstheme="minorHAnsi"/>
        </w:rPr>
        <w:t xml:space="preserve"> not outweigh the expected harms enough to recommend routine screening</w:t>
      </w:r>
      <w:r w:rsidR="00247C55" w:rsidRPr="00810D5A">
        <w:rPr>
          <w:rFonts w:eastAsia="Times New Roman" w:cstheme="minorHAnsi"/>
        </w:rPr>
        <w:t xml:space="preserve"> due to significant overdiagnosis and modest mortality benefits.</w:t>
      </w:r>
      <w:r w:rsidR="006D596C" w:rsidRPr="00810D5A">
        <w:rPr>
          <w:rFonts w:eastAsia="Times New Roman" w:cstheme="minorHAnsi"/>
        </w:rPr>
        <w:t xml:space="preserve"> </w:t>
      </w:r>
      <w:r w:rsidR="008B7FF2" w:rsidRPr="00810D5A">
        <w:rPr>
          <w:rFonts w:eastAsia="Times New Roman" w:cstheme="minorHAnsi"/>
        </w:rPr>
        <w:t>In 2018, the recommendation was updated to</w:t>
      </w:r>
      <w:r w:rsidR="00FA4D95" w:rsidRPr="00810D5A">
        <w:rPr>
          <w:rFonts w:eastAsia="Times New Roman" w:cstheme="minorHAnsi"/>
        </w:rPr>
        <w:t xml:space="preserve"> </w:t>
      </w:r>
      <w:r w:rsidR="00F8641E" w:rsidRPr="00810D5A">
        <w:rPr>
          <w:rFonts w:eastAsia="Times New Roman" w:cstheme="minorHAnsi"/>
        </w:rPr>
        <w:t>individualize screening in males aged 55-69</w:t>
      </w:r>
      <w:r w:rsidR="00FA4D95" w:rsidRPr="00810D5A">
        <w:rPr>
          <w:rFonts w:eastAsia="Times New Roman" w:cstheme="minorHAnsi"/>
        </w:rPr>
        <w:t xml:space="preserve"> (Grade C)</w:t>
      </w:r>
      <w:r w:rsidR="006054FC" w:rsidRPr="00810D5A">
        <w:rPr>
          <w:rFonts w:eastAsia="Times New Roman" w:cstheme="minorHAnsi"/>
        </w:rPr>
        <w:t xml:space="preserve">. </w:t>
      </w:r>
      <w:r w:rsidR="00FA4D95" w:rsidRPr="00810D5A">
        <w:rPr>
          <w:rFonts w:eastAsia="Times New Roman" w:cstheme="minorHAnsi"/>
        </w:rPr>
        <w:t xml:space="preserve">Long-term data from the European Randomized Study of Screening for Prostate Cancer (ERSPC) showed </w:t>
      </w:r>
      <w:r w:rsidR="00135F32" w:rsidRPr="00810D5A">
        <w:rPr>
          <w:rFonts w:eastAsia="Times New Roman" w:cstheme="minorHAnsi"/>
        </w:rPr>
        <w:t>a decline in late</w:t>
      </w:r>
      <w:r w:rsidR="00AA3B5B" w:rsidRPr="00810D5A">
        <w:rPr>
          <w:rFonts w:eastAsia="Times New Roman" w:cstheme="minorHAnsi"/>
        </w:rPr>
        <w:t>-</w:t>
      </w:r>
      <w:r w:rsidR="00135F32" w:rsidRPr="00810D5A">
        <w:rPr>
          <w:rFonts w:eastAsia="Times New Roman" w:cstheme="minorHAnsi"/>
        </w:rPr>
        <w:t xml:space="preserve">stage disease with an </w:t>
      </w:r>
      <w:r w:rsidR="00FA4D95" w:rsidRPr="00810D5A">
        <w:rPr>
          <w:rFonts w:eastAsia="Times New Roman" w:cstheme="minorHAnsi"/>
        </w:rPr>
        <w:t xml:space="preserve">absolute risk reduction of metastatic disease </w:t>
      </w:r>
      <w:r w:rsidR="002A1BCA" w:rsidRPr="00810D5A">
        <w:rPr>
          <w:rFonts w:eastAsia="Times New Roman" w:cstheme="minorHAnsi"/>
        </w:rPr>
        <w:t>of</w:t>
      </w:r>
      <w:r w:rsidR="00FA4D95" w:rsidRPr="00810D5A">
        <w:rPr>
          <w:rFonts w:eastAsia="Times New Roman" w:cstheme="minorHAnsi"/>
        </w:rPr>
        <w:t xml:space="preserve"> 3.1 per 1000 men. </w:t>
      </w:r>
      <w:r w:rsidR="00DC61B1" w:rsidRPr="00810D5A">
        <w:rPr>
          <w:rFonts w:eastAsia="Times New Roman" w:cstheme="minorHAnsi"/>
        </w:rPr>
        <w:t xml:space="preserve">We know that PSA testing </w:t>
      </w:r>
      <w:r w:rsidR="00001955" w:rsidRPr="00810D5A">
        <w:rPr>
          <w:rFonts w:eastAsia="Times New Roman" w:cstheme="minorHAnsi"/>
        </w:rPr>
        <w:t xml:space="preserve">increases detection, but </w:t>
      </w:r>
      <w:r w:rsidR="00255B6D" w:rsidRPr="00810D5A">
        <w:rPr>
          <w:rFonts w:eastAsia="Times New Roman" w:cstheme="minorHAnsi"/>
        </w:rPr>
        <w:t xml:space="preserve">mortality benefit has not been </w:t>
      </w:r>
      <w:r w:rsidR="008E50B1" w:rsidRPr="00810D5A">
        <w:rPr>
          <w:rFonts w:eastAsia="Times New Roman" w:cstheme="minorHAnsi"/>
        </w:rPr>
        <w:t>shown</w:t>
      </w:r>
      <w:r w:rsidR="00001955" w:rsidRPr="00810D5A">
        <w:rPr>
          <w:rFonts w:eastAsia="Times New Roman" w:cstheme="minorHAnsi"/>
        </w:rPr>
        <w:t xml:space="preserve">. In addition, there are </w:t>
      </w:r>
      <w:r w:rsidR="000963FA" w:rsidRPr="00810D5A">
        <w:rPr>
          <w:rFonts w:eastAsia="Times New Roman" w:cstheme="minorHAnsi"/>
        </w:rPr>
        <w:t xml:space="preserve">ongoing </w:t>
      </w:r>
      <w:r w:rsidR="006054FC" w:rsidRPr="00810D5A">
        <w:rPr>
          <w:rFonts w:eastAsia="Times New Roman" w:cstheme="minorHAnsi"/>
        </w:rPr>
        <w:t xml:space="preserve">concerns about </w:t>
      </w:r>
      <w:r w:rsidR="002F2E7D" w:rsidRPr="00810D5A">
        <w:rPr>
          <w:rFonts w:eastAsia="Times New Roman" w:cstheme="minorHAnsi"/>
        </w:rPr>
        <w:t xml:space="preserve">risks of screening. These include false-positive results, complications from biopsies, overdiagnosis, </w:t>
      </w:r>
      <w:r w:rsidR="005B7998" w:rsidRPr="00810D5A">
        <w:rPr>
          <w:rFonts w:eastAsia="Times New Roman" w:cstheme="minorHAnsi"/>
        </w:rPr>
        <w:t>and harms of treatment.</w:t>
      </w:r>
      <w:r w:rsidR="000963FA" w:rsidRPr="00810D5A">
        <w:rPr>
          <w:rFonts w:eastAsia="Times New Roman" w:cstheme="minorHAnsi"/>
        </w:rPr>
        <w:t xml:space="preserve"> </w:t>
      </w:r>
    </w:p>
    <w:p w14:paraId="3991307F" w14:textId="77777777" w:rsidR="002A1BCA" w:rsidRPr="00810D5A" w:rsidRDefault="002A1BCA">
      <w:pPr>
        <w:spacing w:after="0" w:line="240" w:lineRule="auto"/>
        <w:contextualSpacing/>
        <w:rPr>
          <w:rFonts w:eastAsia="Times New Roman" w:cstheme="minorHAnsi"/>
        </w:rPr>
      </w:pPr>
    </w:p>
    <w:p w14:paraId="36CF8803" w14:textId="61A3DFEA" w:rsidR="009209D6" w:rsidRPr="00810D5A" w:rsidRDefault="00FC19E8">
      <w:pPr>
        <w:spacing w:after="0" w:line="240" w:lineRule="auto"/>
        <w:contextualSpacing/>
        <w:rPr>
          <w:rFonts w:eastAsia="Times New Roman" w:cstheme="minorHAnsi"/>
        </w:rPr>
      </w:pPr>
      <w:r w:rsidRPr="00810D5A">
        <w:rPr>
          <w:rFonts w:eastAsia="Times New Roman" w:cstheme="minorHAnsi"/>
        </w:rPr>
        <w:t>It is important to share with the learners that the message is not that we “don’t</w:t>
      </w:r>
      <w:r w:rsidR="002A1BCA" w:rsidRPr="00810D5A">
        <w:rPr>
          <w:rFonts w:eastAsia="Times New Roman" w:cstheme="minorHAnsi"/>
        </w:rPr>
        <w:t xml:space="preserve"> check the PSA</w:t>
      </w:r>
      <w:r w:rsidRPr="00810D5A">
        <w:rPr>
          <w:rFonts w:eastAsia="Times New Roman" w:cstheme="minorHAnsi"/>
        </w:rPr>
        <w:t xml:space="preserve"> anymore”</w:t>
      </w:r>
      <w:r w:rsidR="002B5187" w:rsidRPr="00810D5A">
        <w:rPr>
          <w:rFonts w:eastAsia="Times New Roman" w:cstheme="minorHAnsi"/>
        </w:rPr>
        <w:t xml:space="preserve"> and to emphasize</w:t>
      </w:r>
      <w:r w:rsidR="000F6919" w:rsidRPr="00810D5A">
        <w:rPr>
          <w:rFonts w:eastAsia="Times New Roman" w:cstheme="minorHAnsi"/>
        </w:rPr>
        <w:t xml:space="preserve"> that </w:t>
      </w:r>
      <w:r w:rsidR="00B72E57" w:rsidRPr="00810D5A">
        <w:rPr>
          <w:rFonts w:eastAsia="Times New Roman" w:cstheme="minorHAnsi"/>
        </w:rPr>
        <w:t>we consider the patient’s risks</w:t>
      </w:r>
      <w:r w:rsidR="00E80E25" w:rsidRPr="00810D5A">
        <w:rPr>
          <w:rFonts w:eastAsia="Times New Roman" w:cstheme="minorHAnsi"/>
        </w:rPr>
        <w:t xml:space="preserve"> and have a discussion with the patient prior to proceeding. </w:t>
      </w:r>
      <w:r w:rsidR="009E63ED" w:rsidRPr="00810D5A">
        <w:rPr>
          <w:rFonts w:eastAsia="Times New Roman" w:cstheme="minorHAnsi"/>
        </w:rPr>
        <w:t>If the decision is made to screen,</w:t>
      </w:r>
      <w:r w:rsidR="001E3BA1" w:rsidRPr="00810D5A">
        <w:rPr>
          <w:rFonts w:eastAsia="Times New Roman" w:cstheme="minorHAnsi"/>
        </w:rPr>
        <w:t xml:space="preserve"> an appropriate interval to retest is </w:t>
      </w:r>
      <w:r w:rsidR="005F3A5A" w:rsidRPr="00810D5A">
        <w:rPr>
          <w:rFonts w:eastAsia="Times New Roman" w:cstheme="minorHAnsi"/>
        </w:rPr>
        <w:t xml:space="preserve">every </w:t>
      </w:r>
      <w:r w:rsidR="001E3BA1" w:rsidRPr="00810D5A">
        <w:rPr>
          <w:rFonts w:eastAsia="Times New Roman" w:cstheme="minorHAnsi"/>
        </w:rPr>
        <w:t xml:space="preserve">1-2 years and should be discontinued after age 70. </w:t>
      </w:r>
      <w:r w:rsidR="009209D6" w:rsidRPr="00810D5A">
        <w:rPr>
          <w:rFonts w:eastAsia="Times New Roman" w:cstheme="minorHAnsi"/>
        </w:rPr>
        <w:t xml:space="preserve">Use of the digital rectal exam is not recommended </w:t>
      </w:r>
      <w:r w:rsidR="008D517A" w:rsidRPr="00810D5A">
        <w:rPr>
          <w:rFonts w:eastAsia="Times New Roman" w:cstheme="minorHAnsi"/>
        </w:rPr>
        <w:t xml:space="preserve">for prostate cancer screening due to low sensitivity and specificity. </w:t>
      </w:r>
    </w:p>
    <w:p w14:paraId="7D3CA35C" w14:textId="74594E7C" w:rsidR="417C3041" w:rsidRDefault="417C3041">
      <w:pPr>
        <w:spacing w:after="0" w:line="240" w:lineRule="auto"/>
        <w:rPr>
          <w:rFonts w:eastAsia="Times New Roman" w:cstheme="minorHAnsi"/>
        </w:rPr>
      </w:pPr>
    </w:p>
    <w:p w14:paraId="617BD554" w14:textId="77777777" w:rsidR="00697D4D" w:rsidRPr="00697D4D" w:rsidRDefault="00697D4D" w:rsidP="00697D4D">
      <w:pPr>
        <w:spacing w:after="0" w:line="240" w:lineRule="auto"/>
        <w:rPr>
          <w:rFonts w:eastAsia="Times New Roman" w:cstheme="minorHAnsi"/>
          <w:b/>
          <w:bCs/>
          <w:i/>
          <w:iCs/>
        </w:rPr>
      </w:pPr>
      <w:r w:rsidRPr="00697D4D">
        <w:rPr>
          <w:rFonts w:eastAsia="Times New Roman" w:cstheme="minorHAnsi"/>
          <w:b/>
          <w:bCs/>
          <w:i/>
          <w:iCs/>
        </w:rPr>
        <w:t xml:space="preserve">Objective 4: Identify appropriate immunizations and infectious disease screening using current guidelines </w:t>
      </w:r>
    </w:p>
    <w:p w14:paraId="2A361703" w14:textId="16803B6A" w:rsidR="50D39717" w:rsidRPr="00697D4D" w:rsidRDefault="00697D4D" w:rsidP="00CB162B">
      <w:pPr>
        <w:spacing w:after="0" w:line="240" w:lineRule="auto"/>
        <w:rPr>
          <w:rFonts w:eastAsia="Calibri" w:cstheme="minorHAnsi"/>
          <w:color w:val="000000" w:themeColor="text1"/>
          <w:u w:val="single"/>
        </w:rPr>
      </w:pPr>
      <w:r w:rsidRPr="00697D4D">
        <w:rPr>
          <w:rFonts w:eastAsia="Calibri" w:cstheme="minorHAnsi"/>
          <w:b/>
          <w:bCs/>
          <w:color w:val="000000" w:themeColor="text1"/>
          <w:u w:val="single"/>
        </w:rPr>
        <w:t>IMMUNIZATION AND INFECTIOUS DISEASE SCREENING</w:t>
      </w:r>
    </w:p>
    <w:p w14:paraId="526CF3ED" w14:textId="12CD5DDB" w:rsidR="001C4A0A" w:rsidRDefault="001C4A0A">
      <w:pPr>
        <w:spacing w:after="0" w:line="240" w:lineRule="auto"/>
        <w:rPr>
          <w:rFonts w:eastAsia="Times New Roman" w:cstheme="minorHAnsi"/>
        </w:rPr>
      </w:pPr>
      <w:r w:rsidRPr="00CB162B">
        <w:rPr>
          <w:rFonts w:eastAsia="Times New Roman" w:cstheme="minorHAnsi"/>
        </w:rPr>
        <w:t>This section should be covered quickly as a refresher and should be self-explanatory. To make this section interactive, ask your learners "which immunizations should all patients receive?", "which immunizations should you consider in younger patients?" and "which immunizations should you consider in older patients?" Using the interactive board, click each demographic to reveal which screenings are recommended for those patients. Click on each immunization to reveal more specific information.  </w:t>
      </w:r>
    </w:p>
    <w:p w14:paraId="6F63246E" w14:textId="0E54C5A2" w:rsidR="00CB162B" w:rsidRDefault="00CB162B">
      <w:pPr>
        <w:spacing w:after="0" w:line="240" w:lineRule="auto"/>
        <w:rPr>
          <w:rFonts w:eastAsia="Times New Roman" w:cstheme="minorHAnsi"/>
        </w:rPr>
      </w:pPr>
    </w:p>
    <w:p w14:paraId="02D1092C" w14:textId="356623ED" w:rsidR="00CB162B" w:rsidRDefault="00CB162B">
      <w:pPr>
        <w:spacing w:after="0" w:line="240" w:lineRule="auto"/>
        <w:rPr>
          <w:rFonts w:eastAsia="Times New Roman" w:cstheme="minorHAnsi"/>
        </w:rPr>
      </w:pPr>
      <w:r>
        <w:rPr>
          <w:rFonts w:eastAsia="Times New Roman" w:cstheme="minorHAnsi"/>
        </w:rPr>
        <w:t>Some specifics that are important to convey:</w:t>
      </w:r>
    </w:p>
    <w:p w14:paraId="2A7D18E9" w14:textId="0F1AC7B2" w:rsidR="00CB162B" w:rsidRDefault="00CB162B" w:rsidP="00CB162B">
      <w:pPr>
        <w:pStyle w:val="ListParagraph"/>
        <w:numPr>
          <w:ilvl w:val="0"/>
          <w:numId w:val="14"/>
        </w:numPr>
        <w:spacing w:after="0" w:line="240" w:lineRule="auto"/>
        <w:rPr>
          <w:rFonts w:eastAsia="Times New Roman" w:cstheme="minorHAnsi"/>
        </w:rPr>
      </w:pPr>
      <w:r>
        <w:rPr>
          <w:rFonts w:eastAsia="Times New Roman" w:cstheme="minorHAnsi"/>
        </w:rPr>
        <w:lastRenderedPageBreak/>
        <w:t>HPV vaccine – generally is offered to those ages 19-26, but can be given up to age 45 with shared decision making</w:t>
      </w:r>
    </w:p>
    <w:p w14:paraId="116BA0A7" w14:textId="38CED158" w:rsidR="008905B4" w:rsidRDefault="008905B4" w:rsidP="00CB162B">
      <w:pPr>
        <w:pStyle w:val="ListParagraph"/>
        <w:numPr>
          <w:ilvl w:val="0"/>
          <w:numId w:val="14"/>
        </w:numPr>
        <w:spacing w:after="0" w:line="240" w:lineRule="auto"/>
        <w:rPr>
          <w:rFonts w:eastAsia="Times New Roman" w:cstheme="minorHAnsi"/>
        </w:rPr>
      </w:pPr>
      <w:r>
        <w:rPr>
          <w:rFonts w:eastAsia="Times New Roman" w:cstheme="minorHAnsi"/>
        </w:rPr>
        <w:t>As of 2022, universal Hepatitis B vaccination is recommended for adults aged 19-59 years old. Those over age 60 should be vaccinated if they have certain risk factors for hepatitis B.</w:t>
      </w:r>
    </w:p>
    <w:p w14:paraId="236B70FA" w14:textId="788D910C" w:rsidR="00CB162B" w:rsidRDefault="00CB162B" w:rsidP="00CB162B">
      <w:pPr>
        <w:pStyle w:val="ListParagraph"/>
        <w:numPr>
          <w:ilvl w:val="0"/>
          <w:numId w:val="14"/>
        </w:numPr>
        <w:spacing w:after="0" w:line="240" w:lineRule="auto"/>
        <w:rPr>
          <w:rFonts w:eastAsia="Times New Roman" w:cstheme="minorHAnsi"/>
        </w:rPr>
      </w:pPr>
      <w:r>
        <w:rPr>
          <w:rFonts w:eastAsia="Times New Roman" w:cstheme="minorHAnsi"/>
        </w:rPr>
        <w:t>Pneumonia immunizations</w:t>
      </w:r>
    </w:p>
    <w:p w14:paraId="7ABDC33C" w14:textId="4DCB8203" w:rsidR="008905B4" w:rsidRDefault="008905B4" w:rsidP="00CB162B">
      <w:pPr>
        <w:pStyle w:val="ListParagraph"/>
        <w:numPr>
          <w:ilvl w:val="1"/>
          <w:numId w:val="14"/>
        </w:numPr>
        <w:spacing w:after="0" w:line="240" w:lineRule="auto"/>
        <w:rPr>
          <w:rFonts w:eastAsia="Times New Roman" w:cstheme="minorHAnsi"/>
        </w:rPr>
      </w:pPr>
      <w:r>
        <w:rPr>
          <w:rFonts w:eastAsia="Times New Roman" w:cstheme="minorHAnsi"/>
        </w:rPr>
        <w:t xml:space="preserve">In 2021, two new pneumonia vaccines were introduced: PCV20 and PCV15.  PCV20 alone can be used for all adults &gt;65 and adults 19-64 with certain underlying conditions. If PCV15 is used, it should be followed by a dose of PPSV23, typically 1 year later.  </w:t>
      </w:r>
    </w:p>
    <w:p w14:paraId="1347982A" w14:textId="44F140F4" w:rsidR="008905B4" w:rsidRDefault="008905B4" w:rsidP="00CB162B">
      <w:pPr>
        <w:pStyle w:val="ListParagraph"/>
        <w:numPr>
          <w:ilvl w:val="1"/>
          <w:numId w:val="14"/>
        </w:numPr>
        <w:spacing w:after="0" w:line="240" w:lineRule="auto"/>
        <w:rPr>
          <w:rFonts w:eastAsia="Times New Roman" w:cstheme="minorHAnsi"/>
        </w:rPr>
      </w:pPr>
      <w:r>
        <w:rPr>
          <w:rFonts w:eastAsia="Times New Roman" w:cstheme="minorHAnsi"/>
        </w:rPr>
        <w:t xml:space="preserve">For those patients who have already received one or more doses of the “old” vaccine formulations, the recommendations get complicated; trainees can look these up on the ACIP website. </w:t>
      </w:r>
    </w:p>
    <w:p w14:paraId="02DE16F6" w14:textId="4A1AA5CC" w:rsidR="00996AE0" w:rsidRDefault="00996AE0" w:rsidP="00996AE0">
      <w:pPr>
        <w:pStyle w:val="ListParagraph"/>
        <w:numPr>
          <w:ilvl w:val="0"/>
          <w:numId w:val="14"/>
        </w:numPr>
        <w:spacing w:after="0" w:line="240" w:lineRule="auto"/>
        <w:rPr>
          <w:rFonts w:eastAsia="Times New Roman" w:cstheme="minorHAnsi"/>
        </w:rPr>
      </w:pPr>
      <w:r>
        <w:rPr>
          <w:rFonts w:eastAsia="Times New Roman" w:cstheme="minorHAnsi"/>
        </w:rPr>
        <w:t xml:space="preserve">In 2023, </w:t>
      </w:r>
      <w:r w:rsidR="002264F4">
        <w:rPr>
          <w:rFonts w:eastAsia="Times New Roman" w:cstheme="minorHAnsi"/>
        </w:rPr>
        <w:t>the first</w:t>
      </w:r>
      <w:r>
        <w:rPr>
          <w:rFonts w:eastAsia="Times New Roman" w:cstheme="minorHAnsi"/>
        </w:rPr>
        <w:t xml:space="preserve"> RSV vaccine</w:t>
      </w:r>
      <w:r w:rsidR="002264F4">
        <w:rPr>
          <w:rFonts w:eastAsia="Times New Roman" w:cstheme="minorHAnsi"/>
        </w:rPr>
        <w:t xml:space="preserve">s were approved by the FDA as a one-time vaccine for patients aged </w:t>
      </w:r>
      <w:r>
        <w:rPr>
          <w:rFonts w:eastAsia="Times New Roman" w:cstheme="minorHAnsi"/>
        </w:rPr>
        <w:t>60 and up</w:t>
      </w:r>
      <w:r w:rsidR="002264F4">
        <w:rPr>
          <w:rFonts w:eastAsia="Times New Roman" w:cstheme="minorHAnsi"/>
        </w:rPr>
        <w:t xml:space="preserve">. </w:t>
      </w:r>
      <w:r w:rsidR="007D019B">
        <w:rPr>
          <w:rFonts w:eastAsia="Times New Roman" w:cstheme="minorHAnsi"/>
        </w:rPr>
        <w:t xml:space="preserve">The CDC recommends </w:t>
      </w:r>
      <w:r w:rsidR="00FA3689">
        <w:rPr>
          <w:rFonts w:eastAsia="Times New Roman" w:cstheme="minorHAnsi"/>
        </w:rPr>
        <w:t>adults &gt;= 60 may receive one dose of the RSV vaccine based on “</w:t>
      </w:r>
      <w:r w:rsidR="007D019B">
        <w:rPr>
          <w:rFonts w:eastAsia="Times New Roman" w:cstheme="minorHAnsi"/>
        </w:rPr>
        <w:t xml:space="preserve">shared decision </w:t>
      </w:r>
      <w:r w:rsidR="00FA3689">
        <w:rPr>
          <w:rFonts w:eastAsia="Times New Roman" w:cstheme="minorHAnsi"/>
        </w:rPr>
        <w:t>making.” This wording likely reflects that, though the relative efficacy in trial data is high (eg &gt;80% protective against RSV lower respiratory tract infection), the number needed to treat to prevent one lower respiratory infection appears to be over 700.</w:t>
      </w:r>
    </w:p>
    <w:p w14:paraId="5FA819A8" w14:textId="404DA4F6" w:rsidR="00810D5A" w:rsidRPr="00CB162B" w:rsidRDefault="00810D5A" w:rsidP="00CB162B">
      <w:pPr>
        <w:spacing w:after="0" w:line="240" w:lineRule="auto"/>
        <w:rPr>
          <w:rFonts w:eastAsia="Times New Roman" w:cstheme="minorHAnsi"/>
        </w:rPr>
      </w:pPr>
    </w:p>
    <w:p w14:paraId="400C87BE" w14:textId="47019B9B" w:rsidR="417C3041" w:rsidRDefault="001C4A0A" w:rsidP="00A95C9F">
      <w:pPr>
        <w:spacing w:after="0" w:line="240" w:lineRule="auto"/>
        <w:rPr>
          <w:rFonts w:eastAsia="Times New Roman" w:cstheme="minorHAnsi"/>
        </w:rPr>
      </w:pPr>
      <w:r w:rsidRPr="00CB162B">
        <w:rPr>
          <w:rFonts w:eastAsia="Times New Roman" w:cstheme="minorHAnsi"/>
        </w:rPr>
        <w:t>Screening for certain infections is recommended in all patients and others only for patients with risk factors. Ask your learners to identify which infections are recommended in all patients and click to reveal these infections. Click on each infection to reveal more specific information</w:t>
      </w:r>
      <w:r w:rsidR="00810D5A" w:rsidRPr="00CB162B">
        <w:rPr>
          <w:rFonts w:eastAsia="Times New Roman" w:cstheme="minorHAnsi"/>
        </w:rPr>
        <w:t xml:space="preserve">. </w:t>
      </w:r>
    </w:p>
    <w:p w14:paraId="45AC2A64" w14:textId="01A03973" w:rsidR="008D517A" w:rsidRPr="00810D5A" w:rsidRDefault="008D517A">
      <w:pPr>
        <w:spacing w:after="0" w:line="240" w:lineRule="auto"/>
        <w:contextualSpacing/>
        <w:rPr>
          <w:rFonts w:eastAsia="Times New Roman" w:cstheme="minorHAnsi"/>
        </w:rPr>
      </w:pPr>
    </w:p>
    <w:p w14:paraId="7AC8AD64" w14:textId="7A7D344A" w:rsidR="00E80E25" w:rsidRPr="00810D5A" w:rsidRDefault="00E80E25">
      <w:pPr>
        <w:spacing w:after="0" w:line="240" w:lineRule="auto"/>
        <w:contextualSpacing/>
        <w:rPr>
          <w:rFonts w:eastAsia="Times New Roman" w:cstheme="minorHAnsi"/>
          <w:b/>
          <w:bCs/>
          <w:u w:val="single"/>
        </w:rPr>
      </w:pPr>
      <w:r w:rsidRPr="00810D5A">
        <w:rPr>
          <w:rFonts w:eastAsia="Times New Roman" w:cstheme="minorHAnsi"/>
          <w:b/>
          <w:bCs/>
          <w:u w:val="single"/>
        </w:rPr>
        <w:t>CASE BASED LEARNING</w:t>
      </w:r>
    </w:p>
    <w:p w14:paraId="304C049A" w14:textId="3F9A1092" w:rsidR="00E80E25" w:rsidRPr="00810D5A" w:rsidRDefault="005F523A">
      <w:pPr>
        <w:spacing w:after="0" w:line="240" w:lineRule="auto"/>
        <w:contextualSpacing/>
        <w:rPr>
          <w:rFonts w:eastAsia="Times New Roman" w:cstheme="minorHAnsi"/>
        </w:rPr>
      </w:pPr>
      <w:r w:rsidRPr="00810D5A">
        <w:rPr>
          <w:rFonts w:eastAsia="Times New Roman" w:cstheme="minorHAnsi"/>
        </w:rPr>
        <w:t xml:space="preserve">The cases are best </w:t>
      </w:r>
      <w:r w:rsidR="009B6803" w:rsidRPr="00810D5A">
        <w:rPr>
          <w:rFonts w:eastAsia="Times New Roman" w:cstheme="minorHAnsi"/>
        </w:rPr>
        <w:t xml:space="preserve">taught by breaking the learners into groups of two to answer each of the questions. </w:t>
      </w:r>
    </w:p>
    <w:p w14:paraId="147A8A82" w14:textId="77777777" w:rsidR="009B6803" w:rsidRPr="00810D5A" w:rsidRDefault="009B6803">
      <w:pPr>
        <w:spacing w:after="0" w:line="240" w:lineRule="auto"/>
        <w:contextualSpacing/>
        <w:rPr>
          <w:rFonts w:eastAsia="Times New Roman" w:cstheme="minorHAnsi"/>
        </w:rPr>
      </w:pPr>
    </w:p>
    <w:p w14:paraId="523A3701" w14:textId="64076B33" w:rsidR="00E80E25" w:rsidRPr="00810D5A" w:rsidRDefault="00E80E25">
      <w:pPr>
        <w:spacing w:after="0" w:line="240" w:lineRule="auto"/>
        <w:contextualSpacing/>
        <w:rPr>
          <w:rFonts w:eastAsia="Times New Roman" w:cstheme="minorHAnsi"/>
          <w:b/>
          <w:bCs/>
          <w:i/>
          <w:iCs/>
        </w:rPr>
      </w:pPr>
      <w:r w:rsidRPr="00810D5A">
        <w:rPr>
          <w:rFonts w:eastAsia="Times New Roman" w:cstheme="minorHAnsi"/>
          <w:b/>
          <w:bCs/>
          <w:i/>
          <w:iCs/>
        </w:rPr>
        <w:t>Case 1</w:t>
      </w:r>
    </w:p>
    <w:p w14:paraId="05C6FBA3" w14:textId="4AAB42B8" w:rsidR="00DC49B9" w:rsidRPr="00810D5A" w:rsidRDefault="000669BB">
      <w:pPr>
        <w:spacing w:after="0" w:line="240" w:lineRule="auto"/>
        <w:contextualSpacing/>
        <w:rPr>
          <w:rFonts w:eastAsia="Times New Roman" w:cstheme="minorHAnsi"/>
        </w:rPr>
      </w:pPr>
      <w:r w:rsidRPr="00810D5A">
        <w:rPr>
          <w:rFonts w:eastAsia="Times New Roman" w:cstheme="minorHAnsi"/>
        </w:rPr>
        <w:t xml:space="preserve">This patient should have a repeat mammogram either this year or next year for breast cancer screening. </w:t>
      </w:r>
      <w:r w:rsidR="00A627E3" w:rsidRPr="00810D5A">
        <w:rPr>
          <w:rFonts w:eastAsia="Times New Roman" w:cstheme="minorHAnsi"/>
        </w:rPr>
        <w:t xml:space="preserve">Her colon cancer screening is up to date. </w:t>
      </w:r>
      <w:r w:rsidRPr="00810D5A">
        <w:rPr>
          <w:rFonts w:eastAsia="Times New Roman" w:cstheme="minorHAnsi"/>
        </w:rPr>
        <w:t>She needs</w:t>
      </w:r>
      <w:r w:rsidR="000B5ABC" w:rsidRPr="00810D5A">
        <w:rPr>
          <w:rFonts w:eastAsia="Times New Roman" w:cstheme="minorHAnsi"/>
        </w:rPr>
        <w:t xml:space="preserve"> cervical cancer screening</w:t>
      </w:r>
      <w:r w:rsidR="00512FF5" w:rsidRPr="00810D5A">
        <w:rPr>
          <w:rFonts w:eastAsia="Times New Roman" w:cstheme="minorHAnsi"/>
        </w:rPr>
        <w:t xml:space="preserve"> via either a primary hrHPV test (remind them that availability of this test is limited) or cytology + hrHPV co-testing. </w:t>
      </w:r>
    </w:p>
    <w:p w14:paraId="3118FD86" w14:textId="77777777" w:rsidR="00DC49B9" w:rsidRPr="00810D5A" w:rsidRDefault="00DC49B9">
      <w:pPr>
        <w:spacing w:after="0" w:line="240" w:lineRule="auto"/>
        <w:contextualSpacing/>
        <w:rPr>
          <w:rFonts w:eastAsia="Times New Roman" w:cstheme="minorHAnsi"/>
        </w:rPr>
      </w:pPr>
    </w:p>
    <w:p w14:paraId="3F64CFC8" w14:textId="086685F3" w:rsidR="00DC49B9" w:rsidRPr="00810D5A" w:rsidRDefault="00512FF5">
      <w:pPr>
        <w:spacing w:after="0" w:line="240" w:lineRule="auto"/>
        <w:contextualSpacing/>
        <w:rPr>
          <w:rFonts w:eastAsia="Times New Roman" w:cstheme="minorHAnsi"/>
        </w:rPr>
      </w:pPr>
      <w:r w:rsidRPr="00810D5A">
        <w:rPr>
          <w:rFonts w:eastAsia="Times New Roman" w:cstheme="minorHAnsi"/>
        </w:rPr>
        <w:t xml:space="preserve">She also meets criteria for lung cancer screening due to age, </w:t>
      </w:r>
      <w:r w:rsidR="009C33C8" w:rsidRPr="00810D5A">
        <w:rPr>
          <w:rFonts w:eastAsia="Times New Roman" w:cstheme="minorHAnsi"/>
        </w:rPr>
        <w:t xml:space="preserve">35 pack-years of smoking </w:t>
      </w:r>
      <w:r w:rsidR="00333775" w:rsidRPr="00810D5A">
        <w:rPr>
          <w:rFonts w:eastAsia="Times New Roman" w:cstheme="minorHAnsi"/>
        </w:rPr>
        <w:t>and she has not quit. Encourage them to practice having a shared decision-making conversation with the patient using a decision aid such as the AHRQ aid (</w:t>
      </w:r>
      <w:hyperlink r:id="rId9" w:history="1">
        <w:r w:rsidR="000F4E96" w:rsidRPr="00810D5A">
          <w:rPr>
            <w:rStyle w:val="Hyperlink"/>
            <w:rFonts w:eastAsia="Times New Roman" w:cstheme="minorHAnsi"/>
          </w:rPr>
          <w:t>https://effectivehealthcare.ahrq.gov/decision-aids/lung-cancer-screening/decisionmaking-tool.html</w:t>
        </w:r>
      </w:hyperlink>
      <w:r w:rsidR="00333775" w:rsidRPr="00810D5A">
        <w:rPr>
          <w:rFonts w:eastAsia="Times New Roman" w:cstheme="minorHAnsi"/>
        </w:rPr>
        <w:t>)</w:t>
      </w:r>
      <w:r w:rsidR="008D40CB" w:rsidRPr="00810D5A">
        <w:rPr>
          <w:rFonts w:eastAsia="Times New Roman" w:cstheme="minorHAnsi"/>
        </w:rPr>
        <w:t xml:space="preserve"> – this is linked in the case</w:t>
      </w:r>
      <w:r w:rsidR="00333775" w:rsidRPr="00810D5A">
        <w:rPr>
          <w:rFonts w:eastAsia="Times New Roman" w:cstheme="minorHAnsi"/>
        </w:rPr>
        <w:t xml:space="preserve">. </w:t>
      </w:r>
      <w:r w:rsidR="00DC49B9" w:rsidRPr="00810D5A">
        <w:rPr>
          <w:rFonts w:eastAsia="Times New Roman" w:cstheme="minorHAnsi"/>
        </w:rPr>
        <w:t xml:space="preserve">Remember this conversation needs to include: </w:t>
      </w:r>
    </w:p>
    <w:p w14:paraId="5CAB5ECE" w14:textId="7AFFB8E3" w:rsidR="00DC49B9" w:rsidRPr="00810D5A" w:rsidRDefault="00DC49B9">
      <w:pPr>
        <w:pStyle w:val="ListParagraph"/>
        <w:numPr>
          <w:ilvl w:val="0"/>
          <w:numId w:val="15"/>
        </w:numPr>
        <w:spacing w:after="0" w:line="240" w:lineRule="auto"/>
        <w:rPr>
          <w:rFonts w:eastAsia="Times New Roman" w:cstheme="minorHAnsi"/>
        </w:rPr>
      </w:pPr>
      <w:r w:rsidRPr="00810D5A">
        <w:rPr>
          <w:rFonts w:eastAsia="Times New Roman" w:cstheme="minorHAnsi"/>
        </w:rPr>
        <w:t>Documentation of eligibility for screening</w:t>
      </w:r>
    </w:p>
    <w:p w14:paraId="3560E99E" w14:textId="77777777" w:rsidR="00DC49B9" w:rsidRPr="00810D5A" w:rsidRDefault="00DC49B9">
      <w:pPr>
        <w:pStyle w:val="ListParagraph"/>
        <w:numPr>
          <w:ilvl w:val="0"/>
          <w:numId w:val="15"/>
        </w:numPr>
        <w:spacing w:after="0" w:line="240" w:lineRule="auto"/>
        <w:rPr>
          <w:rFonts w:eastAsia="Times New Roman" w:cstheme="minorHAnsi"/>
        </w:rPr>
      </w:pPr>
      <w:r w:rsidRPr="00810D5A">
        <w:rPr>
          <w:rFonts w:eastAsia="Times New Roman" w:cstheme="minorHAnsi"/>
        </w:rPr>
        <w:t>Use of a decision aid</w:t>
      </w:r>
    </w:p>
    <w:p w14:paraId="61EF11A3" w14:textId="084458F3" w:rsidR="00DC49B9" w:rsidRPr="00810D5A" w:rsidRDefault="00DC49B9">
      <w:pPr>
        <w:pStyle w:val="ListParagraph"/>
        <w:numPr>
          <w:ilvl w:val="0"/>
          <w:numId w:val="15"/>
        </w:numPr>
        <w:spacing w:after="0" w:line="240" w:lineRule="auto"/>
        <w:rPr>
          <w:rFonts w:eastAsia="Times New Roman" w:cstheme="minorHAnsi"/>
        </w:rPr>
      </w:pPr>
      <w:r w:rsidRPr="00810D5A">
        <w:rPr>
          <w:rFonts w:eastAsia="Times New Roman" w:cstheme="minorHAnsi"/>
        </w:rPr>
        <w:t>Counseling on adherence to annual LDCT, impact of comorbidities, and ability or willingness to undergo diagnosis and treatment</w:t>
      </w:r>
    </w:p>
    <w:p w14:paraId="74706B02" w14:textId="2B847FBF" w:rsidR="00E80E25" w:rsidRPr="00810D5A" w:rsidRDefault="00DC49B9">
      <w:pPr>
        <w:pStyle w:val="ListParagraph"/>
        <w:numPr>
          <w:ilvl w:val="0"/>
          <w:numId w:val="15"/>
        </w:numPr>
        <w:spacing w:after="0" w:line="240" w:lineRule="auto"/>
        <w:rPr>
          <w:rFonts w:eastAsia="Times New Roman" w:cstheme="minorHAnsi"/>
        </w:rPr>
      </w:pPr>
      <w:r w:rsidRPr="00810D5A">
        <w:rPr>
          <w:rFonts w:eastAsia="Times New Roman" w:cstheme="minorHAnsi"/>
        </w:rPr>
        <w:t>Counseling on smoking cessation</w:t>
      </w:r>
    </w:p>
    <w:p w14:paraId="449C79D0" w14:textId="77777777" w:rsidR="000F4E96" w:rsidRPr="00810D5A" w:rsidRDefault="000F4E96">
      <w:pPr>
        <w:spacing w:after="0" w:line="240" w:lineRule="auto"/>
        <w:contextualSpacing/>
        <w:rPr>
          <w:rFonts w:eastAsia="Times New Roman" w:cstheme="minorHAnsi"/>
        </w:rPr>
      </w:pPr>
    </w:p>
    <w:p w14:paraId="1DCE084C" w14:textId="66D08D8E" w:rsidR="00E80E25" w:rsidRPr="00810D5A" w:rsidRDefault="00E80E25">
      <w:pPr>
        <w:spacing w:after="0" w:line="240" w:lineRule="auto"/>
        <w:contextualSpacing/>
        <w:rPr>
          <w:rFonts w:eastAsia="Times New Roman" w:cstheme="minorHAnsi"/>
          <w:b/>
          <w:bCs/>
          <w:i/>
          <w:iCs/>
        </w:rPr>
      </w:pPr>
      <w:r w:rsidRPr="00810D5A">
        <w:rPr>
          <w:rFonts w:eastAsia="Times New Roman" w:cstheme="minorHAnsi"/>
          <w:b/>
          <w:bCs/>
          <w:i/>
          <w:iCs/>
        </w:rPr>
        <w:t>Case 2</w:t>
      </w:r>
    </w:p>
    <w:p w14:paraId="6FD8F511" w14:textId="6AEEC39D" w:rsidR="00D93427" w:rsidRPr="00810D5A" w:rsidRDefault="00754A2E">
      <w:pPr>
        <w:spacing w:after="0" w:line="240" w:lineRule="auto"/>
        <w:contextualSpacing/>
        <w:rPr>
          <w:rFonts w:eastAsia="Times New Roman" w:cstheme="minorHAnsi"/>
        </w:rPr>
      </w:pPr>
      <w:r w:rsidRPr="00810D5A">
        <w:rPr>
          <w:rFonts w:eastAsia="Times New Roman" w:cstheme="minorHAnsi"/>
        </w:rPr>
        <w:t xml:space="preserve">This patient should have colon cancer screening and a discussion about </w:t>
      </w:r>
      <w:r w:rsidR="00C6316C" w:rsidRPr="00810D5A">
        <w:rPr>
          <w:rFonts w:eastAsia="Times New Roman" w:cstheme="minorHAnsi"/>
        </w:rPr>
        <w:t xml:space="preserve">the risks/benefits of </w:t>
      </w:r>
      <w:r w:rsidRPr="00810D5A">
        <w:rPr>
          <w:rFonts w:eastAsia="Times New Roman" w:cstheme="minorHAnsi"/>
        </w:rPr>
        <w:t xml:space="preserve">prostate cancer screening. </w:t>
      </w:r>
      <w:r w:rsidR="009E4B6B" w:rsidRPr="00810D5A">
        <w:rPr>
          <w:rFonts w:eastAsia="Times New Roman" w:cstheme="minorHAnsi"/>
        </w:rPr>
        <w:t xml:space="preserve">Have the learners break into pairs to discuss the type of test they would order for colon cancer screening. </w:t>
      </w:r>
      <w:r w:rsidR="00AA1F8D" w:rsidRPr="00810D5A">
        <w:rPr>
          <w:rFonts w:eastAsia="Times New Roman" w:cstheme="minorHAnsi"/>
        </w:rPr>
        <w:t xml:space="preserve">Link to the graph showing the relative sensitivities/specificities for each of the tests to guide your discussion. Use this case as an opportunity to discuss some of the patient characteristics that play into the decision </w:t>
      </w:r>
      <w:r w:rsidR="00D93427" w:rsidRPr="00810D5A">
        <w:rPr>
          <w:rFonts w:eastAsia="Times New Roman" w:cstheme="minorHAnsi"/>
        </w:rPr>
        <w:t xml:space="preserve">about which tests to order. </w:t>
      </w:r>
      <w:r w:rsidR="009E4B6B" w:rsidRPr="00810D5A">
        <w:rPr>
          <w:rFonts w:eastAsia="Times New Roman" w:cstheme="minorHAnsi"/>
        </w:rPr>
        <w:t>Given that</w:t>
      </w:r>
      <w:r w:rsidR="00D93427" w:rsidRPr="00810D5A">
        <w:rPr>
          <w:rFonts w:eastAsia="Times New Roman" w:cstheme="minorHAnsi"/>
        </w:rPr>
        <w:t xml:space="preserve"> this patient </w:t>
      </w:r>
      <w:r w:rsidR="009E4B6B" w:rsidRPr="00810D5A">
        <w:rPr>
          <w:rFonts w:eastAsia="Times New Roman" w:cstheme="minorHAnsi"/>
        </w:rPr>
        <w:t xml:space="preserve">is homeless and likely </w:t>
      </w:r>
      <w:r w:rsidR="00EC5C92" w:rsidRPr="00810D5A">
        <w:rPr>
          <w:rFonts w:eastAsia="Times New Roman" w:cstheme="minorHAnsi"/>
        </w:rPr>
        <w:t>does not</w:t>
      </w:r>
      <w:r w:rsidR="009E4B6B" w:rsidRPr="00810D5A">
        <w:rPr>
          <w:rFonts w:eastAsia="Times New Roman" w:cstheme="minorHAnsi"/>
        </w:rPr>
        <w:t xml:space="preserve"> have the ability to do a colonoscopy prep</w:t>
      </w:r>
      <w:r w:rsidR="004B0000" w:rsidRPr="00810D5A">
        <w:rPr>
          <w:rFonts w:eastAsia="Times New Roman" w:cstheme="minorHAnsi"/>
        </w:rPr>
        <w:t xml:space="preserve"> or transportation</w:t>
      </w:r>
      <w:r w:rsidR="009E4B6B" w:rsidRPr="00810D5A">
        <w:rPr>
          <w:rFonts w:eastAsia="Times New Roman" w:cstheme="minorHAnsi"/>
        </w:rPr>
        <w:t>, a</w:t>
      </w:r>
      <w:r w:rsidR="00177C90" w:rsidRPr="00810D5A">
        <w:rPr>
          <w:rFonts w:eastAsia="Times New Roman" w:cstheme="minorHAnsi"/>
        </w:rPr>
        <w:t xml:space="preserve"> FIT, gFOBT or FIT-DNA would </w:t>
      </w:r>
      <w:r w:rsidR="004B0000" w:rsidRPr="00810D5A">
        <w:rPr>
          <w:rFonts w:eastAsia="Times New Roman" w:cstheme="minorHAnsi"/>
        </w:rPr>
        <w:t>likely best</w:t>
      </w:r>
      <w:r w:rsidR="004B0343" w:rsidRPr="00810D5A">
        <w:rPr>
          <w:rFonts w:eastAsia="Times New Roman" w:cstheme="minorHAnsi"/>
        </w:rPr>
        <w:t>.</w:t>
      </w:r>
      <w:r w:rsidR="00D93427" w:rsidRPr="00810D5A">
        <w:rPr>
          <w:rFonts w:eastAsia="Times New Roman" w:cstheme="minorHAnsi"/>
        </w:rPr>
        <w:t xml:space="preserve"> The best test depends on the institution and what is available. </w:t>
      </w:r>
    </w:p>
    <w:p w14:paraId="241D27C9" w14:textId="1A76DADA" w:rsidR="00C6316C" w:rsidRPr="00810D5A" w:rsidRDefault="00C6316C">
      <w:pPr>
        <w:spacing w:after="0" w:line="240" w:lineRule="auto"/>
        <w:contextualSpacing/>
        <w:rPr>
          <w:rFonts w:eastAsia="Times New Roman" w:cstheme="minorHAnsi"/>
        </w:rPr>
      </w:pPr>
    </w:p>
    <w:p w14:paraId="5CB69E3B" w14:textId="5E9DF648" w:rsidR="00C6316C" w:rsidRPr="00810D5A" w:rsidRDefault="00C6316C">
      <w:pPr>
        <w:spacing w:after="0" w:line="240" w:lineRule="auto"/>
        <w:contextualSpacing/>
        <w:rPr>
          <w:rFonts w:eastAsia="Times New Roman" w:cstheme="minorHAnsi"/>
        </w:rPr>
      </w:pPr>
      <w:r w:rsidRPr="00810D5A">
        <w:rPr>
          <w:rFonts w:eastAsia="Times New Roman" w:cstheme="minorHAnsi"/>
        </w:rPr>
        <w:t>This patient would probably not be a great candidate for prostate cancer screening</w:t>
      </w:r>
      <w:r w:rsidR="00450299" w:rsidRPr="00810D5A">
        <w:rPr>
          <w:rFonts w:eastAsia="Times New Roman" w:cstheme="minorHAnsi"/>
        </w:rPr>
        <w:t xml:space="preserve"> with a PSA level</w:t>
      </w:r>
      <w:r w:rsidRPr="00810D5A">
        <w:rPr>
          <w:rFonts w:eastAsia="Times New Roman" w:cstheme="minorHAnsi"/>
        </w:rPr>
        <w:t xml:space="preserve"> as he does not have any stated risks, </w:t>
      </w:r>
      <w:r w:rsidR="00FF6FCD" w:rsidRPr="00810D5A">
        <w:rPr>
          <w:rFonts w:eastAsia="Times New Roman" w:cstheme="minorHAnsi"/>
        </w:rPr>
        <w:t>and it would entail routine follow-up for repeat screening with no significant benefit. A DRE is not indicated</w:t>
      </w:r>
      <w:r w:rsidR="00450299" w:rsidRPr="00810D5A">
        <w:rPr>
          <w:rFonts w:eastAsia="Times New Roman" w:cstheme="minorHAnsi"/>
        </w:rPr>
        <w:t>.</w:t>
      </w:r>
    </w:p>
    <w:p w14:paraId="69D37FF6" w14:textId="28B62C94" w:rsidR="00E80E25" w:rsidRPr="00810D5A" w:rsidRDefault="004B0343">
      <w:pPr>
        <w:spacing w:after="0" w:line="240" w:lineRule="auto"/>
        <w:contextualSpacing/>
        <w:rPr>
          <w:rFonts w:eastAsia="Times New Roman" w:cstheme="minorHAnsi"/>
        </w:rPr>
      </w:pPr>
      <w:r w:rsidRPr="00810D5A">
        <w:rPr>
          <w:rFonts w:eastAsia="Times New Roman" w:cstheme="minorHAnsi"/>
        </w:rPr>
        <w:t xml:space="preserve"> </w:t>
      </w:r>
      <w:r w:rsidR="004B0000" w:rsidRPr="00810D5A">
        <w:rPr>
          <w:rFonts w:eastAsia="Times New Roman" w:cstheme="minorHAnsi"/>
        </w:rPr>
        <w:t xml:space="preserve"> </w:t>
      </w:r>
    </w:p>
    <w:p w14:paraId="5EA940AD" w14:textId="74C4BE41" w:rsidR="00E80E25" w:rsidRPr="00810D5A" w:rsidRDefault="00E80E25">
      <w:pPr>
        <w:spacing w:after="0" w:line="240" w:lineRule="auto"/>
        <w:contextualSpacing/>
        <w:rPr>
          <w:rFonts w:eastAsia="Times New Roman" w:cstheme="minorHAnsi"/>
          <w:b/>
          <w:bCs/>
          <w:i/>
          <w:iCs/>
        </w:rPr>
      </w:pPr>
      <w:r w:rsidRPr="00810D5A">
        <w:rPr>
          <w:rFonts w:eastAsia="Times New Roman" w:cstheme="minorHAnsi"/>
          <w:b/>
          <w:bCs/>
          <w:i/>
          <w:iCs/>
        </w:rPr>
        <w:lastRenderedPageBreak/>
        <w:t>Case 3</w:t>
      </w:r>
    </w:p>
    <w:p w14:paraId="052A91CA" w14:textId="0F96AD37" w:rsidR="00D93427" w:rsidRPr="00810D5A" w:rsidRDefault="00D93427">
      <w:pPr>
        <w:spacing w:after="0" w:line="240" w:lineRule="auto"/>
        <w:contextualSpacing/>
        <w:rPr>
          <w:rFonts w:eastAsia="Times New Roman" w:cstheme="minorHAnsi"/>
        </w:rPr>
      </w:pPr>
      <w:r w:rsidRPr="00810D5A">
        <w:rPr>
          <w:rFonts w:eastAsia="Times New Roman" w:cstheme="minorHAnsi"/>
        </w:rPr>
        <w:t>This patient</w:t>
      </w:r>
      <w:r w:rsidR="000A41DC" w:rsidRPr="00810D5A">
        <w:rPr>
          <w:rFonts w:eastAsia="Times New Roman" w:cstheme="minorHAnsi"/>
        </w:rPr>
        <w:t xml:space="preserve"> should be screened for cervical cancer as she has not had prior hrHPV testing and her last cytology was 3 years ago. She</w:t>
      </w:r>
      <w:r w:rsidRPr="00810D5A">
        <w:rPr>
          <w:rFonts w:eastAsia="Times New Roman" w:cstheme="minorHAnsi"/>
        </w:rPr>
        <w:t xml:space="preserve"> </w:t>
      </w:r>
      <w:r w:rsidR="00CF0C3A" w:rsidRPr="00810D5A">
        <w:rPr>
          <w:rFonts w:eastAsia="Times New Roman" w:cstheme="minorHAnsi"/>
        </w:rPr>
        <w:t xml:space="preserve">has a low-grade squamous epithelial lesion on her cytology with negative HPV. </w:t>
      </w:r>
      <w:r w:rsidR="007333C7" w:rsidRPr="00810D5A">
        <w:rPr>
          <w:rFonts w:eastAsia="Times New Roman" w:cstheme="minorHAnsi"/>
        </w:rPr>
        <w:t>Teams should break out to figure out what the next step is for this patient.</w:t>
      </w:r>
      <w:r w:rsidR="00D966EF" w:rsidRPr="00810D5A">
        <w:rPr>
          <w:rFonts w:eastAsia="Times New Roman" w:cstheme="minorHAnsi"/>
        </w:rPr>
        <w:t xml:space="preserve"> Discuss that with most cancer screening, the next steps are recommended for you, but </w:t>
      </w:r>
      <w:r w:rsidR="007A7FAB" w:rsidRPr="00810D5A">
        <w:rPr>
          <w:rFonts w:eastAsia="Times New Roman" w:cstheme="minorHAnsi"/>
        </w:rPr>
        <w:t>for cervical cancer it often falls on the PCP.</w:t>
      </w:r>
      <w:r w:rsidR="007333C7" w:rsidRPr="00810D5A">
        <w:rPr>
          <w:rFonts w:eastAsia="Times New Roman" w:cstheme="minorHAnsi"/>
        </w:rPr>
        <w:t xml:space="preserve"> Show them the ASCCP app</w:t>
      </w:r>
      <w:r w:rsidR="003B6C03" w:rsidRPr="00810D5A">
        <w:rPr>
          <w:rFonts w:eastAsia="Times New Roman" w:cstheme="minorHAnsi"/>
        </w:rPr>
        <w:t xml:space="preserve"> (linked on the interactive </w:t>
      </w:r>
      <w:r w:rsidR="00697D4D" w:rsidRPr="00810D5A">
        <w:rPr>
          <w:rFonts w:eastAsia="Times New Roman" w:cstheme="minorHAnsi"/>
        </w:rPr>
        <w:t>PowerPoint</w:t>
      </w:r>
      <w:r w:rsidR="003B6C03" w:rsidRPr="00810D5A">
        <w:rPr>
          <w:rFonts w:eastAsia="Times New Roman" w:cstheme="minorHAnsi"/>
        </w:rPr>
        <w:t>), which tells you next steps based on the results</w:t>
      </w:r>
      <w:r w:rsidR="00451B82" w:rsidRPr="00810D5A">
        <w:rPr>
          <w:rFonts w:eastAsia="Times New Roman" w:cstheme="minorHAnsi"/>
        </w:rPr>
        <w:t>. It is free via the web browser</w:t>
      </w:r>
      <w:r w:rsidR="007A7FAB" w:rsidRPr="00810D5A">
        <w:rPr>
          <w:rFonts w:eastAsia="Times New Roman" w:cstheme="minorHAnsi"/>
        </w:rPr>
        <w:t xml:space="preserve"> (</w:t>
      </w:r>
      <w:hyperlink r:id="rId10" w:history="1">
        <w:r w:rsidR="007A7FAB" w:rsidRPr="00810D5A">
          <w:rPr>
            <w:rStyle w:val="Hyperlink"/>
            <w:rFonts w:eastAsia="Times New Roman" w:cstheme="minorHAnsi"/>
          </w:rPr>
          <w:t>https://app.asccp.org/</w:t>
        </w:r>
      </w:hyperlink>
      <w:r w:rsidR="003B6C03" w:rsidRPr="00810D5A">
        <w:rPr>
          <w:rFonts w:eastAsia="Times New Roman" w:cstheme="minorHAnsi"/>
        </w:rPr>
        <w:t>)</w:t>
      </w:r>
      <w:r w:rsidR="00451B82" w:rsidRPr="00810D5A">
        <w:rPr>
          <w:rFonts w:eastAsia="Times New Roman" w:cstheme="minorHAnsi"/>
        </w:rPr>
        <w:t xml:space="preserve"> but costs $9.99 </w:t>
      </w:r>
      <w:r w:rsidR="00D966EF" w:rsidRPr="00810D5A">
        <w:rPr>
          <w:rFonts w:eastAsia="Times New Roman" w:cstheme="minorHAnsi"/>
        </w:rPr>
        <w:t>to download on a phone.</w:t>
      </w:r>
    </w:p>
    <w:p w14:paraId="4D165346" w14:textId="6C857DF7" w:rsidR="00BA4C29" w:rsidRPr="00810D5A" w:rsidRDefault="00BA4C29">
      <w:pPr>
        <w:spacing w:after="0" w:line="240" w:lineRule="auto"/>
        <w:contextualSpacing/>
        <w:rPr>
          <w:rFonts w:eastAsia="Times New Roman" w:cstheme="minorHAnsi"/>
        </w:rPr>
      </w:pPr>
    </w:p>
    <w:p w14:paraId="6E3EFAA2" w14:textId="14479E7D" w:rsidR="00BA4C29" w:rsidRPr="00810D5A" w:rsidRDefault="00BA4C29">
      <w:pPr>
        <w:spacing w:after="0" w:line="240" w:lineRule="auto"/>
        <w:contextualSpacing/>
        <w:outlineLvl w:val="1"/>
        <w:rPr>
          <w:rFonts w:eastAsia="Times New Roman" w:cstheme="minorHAnsi"/>
          <w:b/>
          <w:bCs/>
          <w:color w:val="000000"/>
        </w:rPr>
      </w:pPr>
      <w:r w:rsidRPr="00810D5A">
        <w:rPr>
          <w:rFonts w:eastAsia="Times New Roman" w:cstheme="minorHAnsi"/>
          <w:b/>
          <w:bCs/>
          <w:color w:val="000000"/>
        </w:rPr>
        <w:t>Take Home Points</w:t>
      </w:r>
    </w:p>
    <w:p w14:paraId="5CC33254" w14:textId="77777777" w:rsidR="002678C8" w:rsidRPr="00810D5A" w:rsidRDefault="00022423">
      <w:pPr>
        <w:pStyle w:val="ListParagraph"/>
        <w:numPr>
          <w:ilvl w:val="0"/>
          <w:numId w:val="16"/>
        </w:numPr>
        <w:spacing w:after="0" w:line="240" w:lineRule="auto"/>
        <w:outlineLvl w:val="1"/>
        <w:rPr>
          <w:rFonts w:eastAsia="Times New Roman" w:cstheme="minorHAnsi"/>
          <w:b/>
          <w:bCs/>
          <w:color w:val="000000"/>
        </w:rPr>
      </w:pPr>
      <w:r w:rsidRPr="00810D5A">
        <w:rPr>
          <w:rFonts w:eastAsia="Times New Roman" w:cstheme="minorHAnsi"/>
          <w:color w:val="000000"/>
        </w:rPr>
        <w:t xml:space="preserve">Cancer screening is designed to </w:t>
      </w:r>
      <w:r w:rsidR="00556E26" w:rsidRPr="00810D5A">
        <w:rPr>
          <w:rFonts w:eastAsia="Times New Roman" w:cstheme="minorHAnsi"/>
          <w:color w:val="000000"/>
        </w:rPr>
        <w:t>detect cancer</w:t>
      </w:r>
      <w:r w:rsidR="002678C8" w:rsidRPr="00810D5A">
        <w:rPr>
          <w:rFonts w:eastAsia="Times New Roman" w:cstheme="minorHAnsi"/>
          <w:color w:val="000000"/>
        </w:rPr>
        <w:t>s that are common</w:t>
      </w:r>
      <w:r w:rsidR="00556E26" w:rsidRPr="00810D5A">
        <w:rPr>
          <w:rFonts w:eastAsia="Times New Roman" w:cstheme="minorHAnsi"/>
          <w:color w:val="000000"/>
        </w:rPr>
        <w:t xml:space="preserve"> in an asymptomatic phase to allow for early treatment</w:t>
      </w:r>
    </w:p>
    <w:p w14:paraId="1A97DB69" w14:textId="1417C379" w:rsidR="00BA4C29" w:rsidRPr="00810D5A" w:rsidRDefault="00FF4FB3">
      <w:pPr>
        <w:pStyle w:val="ListParagraph"/>
        <w:numPr>
          <w:ilvl w:val="0"/>
          <w:numId w:val="16"/>
        </w:numPr>
        <w:spacing w:after="0" w:line="240" w:lineRule="auto"/>
        <w:outlineLvl w:val="1"/>
        <w:rPr>
          <w:rFonts w:eastAsia="Times New Roman" w:cstheme="minorHAnsi"/>
          <w:b/>
          <w:bCs/>
          <w:color w:val="000000"/>
        </w:rPr>
      </w:pPr>
      <w:r w:rsidRPr="00810D5A">
        <w:rPr>
          <w:rFonts w:eastAsia="Times New Roman" w:cstheme="minorHAnsi"/>
          <w:color w:val="000000"/>
        </w:rPr>
        <w:t>Consider unique patient characteristics that may impact</w:t>
      </w:r>
      <w:r w:rsidR="00A3516F" w:rsidRPr="00810D5A">
        <w:rPr>
          <w:rFonts w:eastAsia="Times New Roman" w:cstheme="minorHAnsi"/>
          <w:color w:val="000000"/>
        </w:rPr>
        <w:t xml:space="preserve"> the decision to pursue screening and which testing is ordered</w:t>
      </w:r>
    </w:p>
    <w:p w14:paraId="583E6F41" w14:textId="7F01D497" w:rsidR="00BA4C29" w:rsidRPr="00810D5A" w:rsidRDefault="00E128DB">
      <w:pPr>
        <w:pStyle w:val="ListParagraph"/>
        <w:numPr>
          <w:ilvl w:val="0"/>
          <w:numId w:val="16"/>
        </w:numPr>
        <w:spacing w:after="0" w:line="240" w:lineRule="auto"/>
        <w:outlineLvl w:val="1"/>
        <w:rPr>
          <w:rFonts w:eastAsia="Times New Roman" w:cstheme="minorHAnsi"/>
        </w:rPr>
      </w:pPr>
      <w:r w:rsidRPr="00810D5A">
        <w:rPr>
          <w:rFonts w:eastAsia="Times New Roman" w:cstheme="minorHAnsi"/>
          <w:color w:val="000000"/>
        </w:rPr>
        <w:t>Be aware of the guidelines and</w:t>
      </w:r>
      <w:r w:rsidR="006E7EC5" w:rsidRPr="00810D5A">
        <w:rPr>
          <w:rFonts w:eastAsia="Times New Roman" w:cstheme="minorHAnsi"/>
          <w:color w:val="000000"/>
        </w:rPr>
        <w:t xml:space="preserve"> resources for where to find updates and </w:t>
      </w:r>
      <w:r w:rsidR="00DE04DA" w:rsidRPr="00810D5A">
        <w:rPr>
          <w:rFonts w:eastAsia="Times New Roman" w:cstheme="minorHAnsi"/>
          <w:color w:val="000000"/>
        </w:rPr>
        <w:t>how to address positive screening</w:t>
      </w:r>
    </w:p>
    <w:p w14:paraId="3DD1F824" w14:textId="35A95F34" w:rsidR="007F6A49" w:rsidRPr="00810D5A" w:rsidRDefault="007F6A49">
      <w:pPr>
        <w:spacing w:after="0" w:line="240" w:lineRule="auto"/>
        <w:contextualSpacing/>
        <w:rPr>
          <w:rFonts w:eastAsia="Times New Roman" w:cstheme="minorHAnsi"/>
          <w:b/>
          <w:bCs/>
          <w:i/>
          <w:iCs/>
        </w:rPr>
      </w:pPr>
    </w:p>
    <w:p w14:paraId="3DB61D04" w14:textId="464E7EF8" w:rsidR="00DE04DA" w:rsidRPr="00810D5A" w:rsidRDefault="00DE04DA">
      <w:pPr>
        <w:spacing w:after="0" w:line="240" w:lineRule="auto"/>
        <w:contextualSpacing/>
        <w:rPr>
          <w:rFonts w:eastAsia="Times New Roman" w:cstheme="minorHAnsi"/>
          <w:b/>
          <w:bCs/>
          <w:i/>
          <w:iCs/>
        </w:rPr>
      </w:pPr>
    </w:p>
    <w:p w14:paraId="4C69CE81" w14:textId="1223FF9C" w:rsidR="0058482C" w:rsidRPr="00810D5A" w:rsidRDefault="0058482C">
      <w:pPr>
        <w:spacing w:after="0" w:line="240" w:lineRule="auto"/>
        <w:contextualSpacing/>
        <w:rPr>
          <w:rFonts w:eastAsia="Times New Roman" w:cstheme="minorHAnsi"/>
          <w:b/>
          <w:bCs/>
          <w:i/>
          <w:iCs/>
        </w:rPr>
      </w:pPr>
    </w:p>
    <w:p w14:paraId="0A11C7DC" w14:textId="672D01A3" w:rsidR="0058482C" w:rsidRPr="00810D5A" w:rsidRDefault="0058482C">
      <w:pPr>
        <w:spacing w:after="0" w:line="240" w:lineRule="auto"/>
        <w:contextualSpacing/>
        <w:rPr>
          <w:rFonts w:eastAsia="Times New Roman" w:cstheme="minorHAnsi"/>
          <w:b/>
          <w:bCs/>
          <w:i/>
          <w:iCs/>
        </w:rPr>
      </w:pPr>
    </w:p>
    <w:p w14:paraId="44A4A554" w14:textId="7B675C8E" w:rsidR="0058482C" w:rsidRPr="00810D5A" w:rsidRDefault="0058482C">
      <w:pPr>
        <w:spacing w:after="0" w:line="240" w:lineRule="auto"/>
        <w:contextualSpacing/>
        <w:rPr>
          <w:rFonts w:eastAsia="Times New Roman" w:cstheme="minorHAnsi"/>
          <w:b/>
          <w:bCs/>
          <w:i/>
          <w:iCs/>
        </w:rPr>
      </w:pPr>
    </w:p>
    <w:p w14:paraId="4756BA02" w14:textId="652AB378" w:rsidR="0058482C" w:rsidRPr="00810D5A" w:rsidRDefault="0058482C">
      <w:pPr>
        <w:spacing w:after="0" w:line="240" w:lineRule="auto"/>
        <w:contextualSpacing/>
        <w:rPr>
          <w:rFonts w:eastAsia="Times New Roman" w:cstheme="minorHAnsi"/>
          <w:b/>
          <w:bCs/>
          <w:i/>
          <w:iCs/>
        </w:rPr>
      </w:pPr>
    </w:p>
    <w:p w14:paraId="3233ED25" w14:textId="0D1D6329" w:rsidR="0058482C" w:rsidRPr="00810D5A" w:rsidRDefault="0058482C">
      <w:pPr>
        <w:spacing w:after="0" w:line="240" w:lineRule="auto"/>
        <w:contextualSpacing/>
        <w:rPr>
          <w:rFonts w:eastAsia="Times New Roman" w:cstheme="minorHAnsi"/>
          <w:b/>
          <w:bCs/>
          <w:i/>
          <w:iCs/>
        </w:rPr>
      </w:pPr>
    </w:p>
    <w:p w14:paraId="3B71D0A5" w14:textId="185E1EFD" w:rsidR="0058482C" w:rsidRPr="00810D5A" w:rsidRDefault="0058482C">
      <w:pPr>
        <w:spacing w:after="0" w:line="240" w:lineRule="auto"/>
        <w:contextualSpacing/>
        <w:rPr>
          <w:rFonts w:eastAsia="Times New Roman" w:cstheme="minorHAnsi"/>
          <w:b/>
          <w:bCs/>
          <w:i/>
          <w:iCs/>
        </w:rPr>
      </w:pPr>
    </w:p>
    <w:p w14:paraId="6DD7899A" w14:textId="00C6D3E8" w:rsidR="0058482C" w:rsidRPr="00810D5A" w:rsidRDefault="0058482C">
      <w:pPr>
        <w:spacing w:after="0" w:line="240" w:lineRule="auto"/>
        <w:contextualSpacing/>
        <w:rPr>
          <w:rFonts w:eastAsia="Times New Roman" w:cstheme="minorHAnsi"/>
          <w:b/>
          <w:bCs/>
          <w:i/>
          <w:iCs/>
        </w:rPr>
      </w:pPr>
    </w:p>
    <w:p w14:paraId="66BC219A" w14:textId="5A62053C" w:rsidR="0058482C" w:rsidRPr="00810D5A" w:rsidRDefault="0058482C">
      <w:pPr>
        <w:spacing w:after="0" w:line="240" w:lineRule="auto"/>
        <w:contextualSpacing/>
        <w:rPr>
          <w:rFonts w:eastAsia="Times New Roman" w:cstheme="minorHAnsi"/>
          <w:b/>
          <w:bCs/>
          <w:i/>
          <w:iCs/>
        </w:rPr>
      </w:pPr>
    </w:p>
    <w:p w14:paraId="7D6FB080" w14:textId="40D3194F" w:rsidR="0058482C" w:rsidRPr="00810D5A" w:rsidRDefault="0058482C">
      <w:pPr>
        <w:spacing w:after="0" w:line="240" w:lineRule="auto"/>
        <w:contextualSpacing/>
        <w:rPr>
          <w:rFonts w:eastAsia="Times New Roman" w:cstheme="minorHAnsi"/>
          <w:b/>
          <w:bCs/>
          <w:i/>
          <w:iCs/>
        </w:rPr>
      </w:pPr>
    </w:p>
    <w:p w14:paraId="7D7EBA72" w14:textId="01C3A3F3" w:rsidR="0058482C" w:rsidRPr="00810D5A" w:rsidRDefault="0058482C">
      <w:pPr>
        <w:spacing w:after="0" w:line="240" w:lineRule="auto"/>
        <w:contextualSpacing/>
        <w:rPr>
          <w:rFonts w:eastAsia="Times New Roman" w:cstheme="minorHAnsi"/>
          <w:b/>
          <w:bCs/>
          <w:i/>
          <w:iCs/>
        </w:rPr>
      </w:pPr>
    </w:p>
    <w:p w14:paraId="4975508F" w14:textId="34A04908" w:rsidR="0058482C" w:rsidRPr="00810D5A" w:rsidRDefault="0058482C">
      <w:pPr>
        <w:spacing w:after="0" w:line="240" w:lineRule="auto"/>
        <w:contextualSpacing/>
        <w:rPr>
          <w:rFonts w:eastAsia="Times New Roman" w:cstheme="minorHAnsi"/>
          <w:b/>
          <w:bCs/>
          <w:i/>
          <w:iCs/>
        </w:rPr>
      </w:pPr>
    </w:p>
    <w:p w14:paraId="041E828A" w14:textId="21829850" w:rsidR="0058482C" w:rsidRPr="00810D5A" w:rsidRDefault="0058482C">
      <w:pPr>
        <w:spacing w:after="0" w:line="240" w:lineRule="auto"/>
        <w:contextualSpacing/>
        <w:rPr>
          <w:rFonts w:eastAsia="Times New Roman" w:cstheme="minorHAnsi"/>
          <w:b/>
          <w:bCs/>
          <w:i/>
          <w:iCs/>
        </w:rPr>
      </w:pPr>
    </w:p>
    <w:p w14:paraId="2A1A0709" w14:textId="438CB32B" w:rsidR="0058482C" w:rsidRPr="00810D5A" w:rsidRDefault="0058482C">
      <w:pPr>
        <w:spacing w:after="0" w:line="240" w:lineRule="auto"/>
        <w:contextualSpacing/>
        <w:rPr>
          <w:rFonts w:eastAsia="Times New Roman" w:cstheme="minorHAnsi"/>
          <w:b/>
          <w:bCs/>
          <w:i/>
          <w:iCs/>
        </w:rPr>
      </w:pPr>
    </w:p>
    <w:p w14:paraId="07C25CBB" w14:textId="466C18D2" w:rsidR="0058482C" w:rsidRPr="00810D5A" w:rsidRDefault="0058482C">
      <w:pPr>
        <w:spacing w:after="0" w:line="240" w:lineRule="auto"/>
        <w:contextualSpacing/>
        <w:rPr>
          <w:rFonts w:eastAsia="Times New Roman" w:cstheme="minorHAnsi"/>
          <w:b/>
          <w:bCs/>
          <w:i/>
          <w:iCs/>
        </w:rPr>
      </w:pPr>
    </w:p>
    <w:p w14:paraId="03871366" w14:textId="77777777" w:rsidR="00A702E6" w:rsidRDefault="00A702E6">
      <w:pPr>
        <w:rPr>
          <w:rFonts w:eastAsia="Times New Roman" w:cstheme="minorHAnsi"/>
          <w:b/>
          <w:bCs/>
          <w:color w:val="000000"/>
        </w:rPr>
      </w:pPr>
      <w:r>
        <w:rPr>
          <w:rFonts w:eastAsia="Times New Roman" w:cstheme="minorHAnsi"/>
          <w:b/>
          <w:bCs/>
          <w:color w:val="000000"/>
        </w:rPr>
        <w:br w:type="page"/>
      </w:r>
    </w:p>
    <w:p w14:paraId="39C250DB" w14:textId="55FA6F27" w:rsidR="00BE73DA" w:rsidRPr="00810D5A" w:rsidRDefault="00BE73DA">
      <w:pPr>
        <w:spacing w:after="0" w:line="240" w:lineRule="auto"/>
        <w:contextualSpacing/>
        <w:outlineLvl w:val="1"/>
        <w:rPr>
          <w:rFonts w:eastAsia="Times New Roman" w:cstheme="minorHAnsi"/>
          <w:b/>
          <w:bCs/>
          <w:color w:val="000000"/>
        </w:rPr>
      </w:pPr>
      <w:r w:rsidRPr="00810D5A">
        <w:rPr>
          <w:rFonts w:eastAsia="Times New Roman" w:cstheme="minorHAnsi"/>
          <w:b/>
          <w:bCs/>
          <w:color w:val="000000"/>
        </w:rPr>
        <w:lastRenderedPageBreak/>
        <w:t>References</w:t>
      </w:r>
    </w:p>
    <w:p w14:paraId="7020A68A" w14:textId="3CAC8FC9" w:rsidR="007C1279" w:rsidRPr="00810D5A" w:rsidRDefault="007C1279">
      <w:pPr>
        <w:spacing w:after="0" w:line="240" w:lineRule="auto"/>
        <w:outlineLvl w:val="1"/>
        <w:rPr>
          <w:rFonts w:eastAsia="Times New Roman" w:cstheme="minorHAnsi"/>
        </w:rPr>
      </w:pPr>
    </w:p>
    <w:p w14:paraId="2CE796CB" w14:textId="62FF2814" w:rsidR="00AC3B97" w:rsidRPr="00A95C9F" w:rsidRDefault="00AC3B97" w:rsidP="00697D4D">
      <w:pPr>
        <w:pStyle w:val="ListParagraph"/>
        <w:numPr>
          <w:ilvl w:val="0"/>
          <w:numId w:val="20"/>
        </w:numPr>
        <w:spacing w:after="0" w:line="240" w:lineRule="auto"/>
        <w:outlineLvl w:val="1"/>
        <w:rPr>
          <w:rFonts w:eastAsia="Times New Roman" w:cstheme="minorHAnsi"/>
        </w:rPr>
      </w:pPr>
      <w:r w:rsidRPr="00A95C9F">
        <w:rPr>
          <w:rFonts w:cstheme="minorHAnsi"/>
          <w:shd w:val="clear" w:color="auto" w:fill="FFFFFF"/>
        </w:rPr>
        <w:t>American College of Obstetricians and Gynecologists. </w:t>
      </w:r>
      <w:r w:rsidR="00353FE4" w:rsidRPr="00A95C9F">
        <w:rPr>
          <w:rFonts w:cstheme="minorHAnsi"/>
          <w:shd w:val="clear" w:color="auto" w:fill="FFFFFF"/>
        </w:rPr>
        <w:t>(2021, April)</w:t>
      </w:r>
      <w:r w:rsidR="00F57D16" w:rsidRPr="00A95C9F">
        <w:rPr>
          <w:rFonts w:cstheme="minorHAnsi"/>
          <w:shd w:val="clear" w:color="auto" w:fill="FFFFFF"/>
        </w:rPr>
        <w:t xml:space="preserve">. </w:t>
      </w:r>
      <w:r w:rsidRPr="00A95C9F">
        <w:rPr>
          <w:rFonts w:cstheme="minorHAnsi"/>
          <w:shd w:val="clear" w:color="auto" w:fill="FFFFFF"/>
        </w:rPr>
        <w:t>Updated Cervical Cancer Screening Guidelines.</w:t>
      </w:r>
      <w:r w:rsidRPr="00A95C9F">
        <w:rPr>
          <w:rFonts w:cstheme="minorHAnsi"/>
          <w:i/>
          <w:iCs/>
          <w:shd w:val="clear" w:color="auto" w:fill="FFFFFF"/>
        </w:rPr>
        <w:t xml:space="preserve"> ACOG Practice Advisory.</w:t>
      </w:r>
      <w:r w:rsidRPr="00A95C9F">
        <w:rPr>
          <w:rFonts w:cstheme="minorHAnsi"/>
          <w:shd w:val="clear" w:color="auto" w:fill="FFFFFF"/>
        </w:rPr>
        <w:t xml:space="preserve"> </w:t>
      </w:r>
      <w:r w:rsidRPr="00A95C9F">
        <w:rPr>
          <w:rFonts w:eastAsia="Times New Roman" w:cstheme="minorHAnsi"/>
        </w:rPr>
        <w:t>https://www.acog.org/clinical/clinical-guidance/practice-advisory/articles/2021/04/updated-cervical-cancer-screening-guidelines</w:t>
      </w:r>
    </w:p>
    <w:p w14:paraId="1D0BA2BB" w14:textId="71B17662" w:rsidR="00CC0696" w:rsidRPr="00A95C9F" w:rsidRDefault="00CC0696" w:rsidP="00697D4D">
      <w:pPr>
        <w:pStyle w:val="ListParagraph"/>
        <w:numPr>
          <w:ilvl w:val="0"/>
          <w:numId w:val="20"/>
        </w:numPr>
        <w:shd w:val="clear" w:color="auto" w:fill="FFFFFF"/>
        <w:spacing w:after="0" w:line="240" w:lineRule="auto"/>
        <w:textAlignment w:val="baseline"/>
        <w:rPr>
          <w:rFonts w:cstheme="minorHAnsi"/>
          <w:shd w:val="clear" w:color="auto" w:fill="FFFFFF"/>
        </w:rPr>
      </w:pPr>
      <w:r w:rsidRPr="00A95C9F">
        <w:rPr>
          <w:rFonts w:eastAsia="Times New Roman" w:cstheme="minorHAnsi"/>
        </w:rPr>
        <w:t>Classification and Diagnosis of Diabetes:</w:t>
      </w:r>
      <w:r w:rsidRPr="00A95C9F">
        <w:rPr>
          <w:rFonts w:eastAsia="Times New Roman" w:cstheme="minorHAnsi"/>
          <w:i/>
          <w:iCs/>
        </w:rPr>
        <w:t> </w:t>
      </w:r>
      <w:r w:rsidRPr="00A95C9F">
        <w:rPr>
          <w:rFonts w:eastAsia="Times New Roman" w:cstheme="minorHAnsi"/>
          <w:i/>
          <w:iCs/>
          <w:bdr w:val="none" w:sz="0" w:space="0" w:color="auto" w:frame="1"/>
        </w:rPr>
        <w:t>Standards of Medical Care in Diabetes—2021</w:t>
      </w:r>
      <w:r w:rsidRPr="00A95C9F">
        <w:rPr>
          <w:rFonts w:cstheme="minorHAnsi"/>
          <w:i/>
          <w:iCs/>
          <w:shd w:val="clear" w:color="auto" w:fill="FFFFFF"/>
        </w:rPr>
        <w:t>.</w:t>
      </w:r>
      <w:r w:rsidR="00392C25" w:rsidRPr="00A95C9F">
        <w:rPr>
          <w:rFonts w:cstheme="minorHAnsi"/>
          <w:shd w:val="clear" w:color="auto" w:fill="FFFFFF"/>
        </w:rPr>
        <w:t xml:space="preserve"> (2021, January).</w:t>
      </w:r>
      <w:r w:rsidRPr="00A95C9F">
        <w:rPr>
          <w:rFonts w:cstheme="minorHAnsi"/>
          <w:shd w:val="clear" w:color="auto" w:fill="FFFFFF"/>
        </w:rPr>
        <w:t xml:space="preserve"> </w:t>
      </w:r>
      <w:r w:rsidR="00AC3B97" w:rsidRPr="00A95C9F">
        <w:rPr>
          <w:rFonts w:eastAsia="Times New Roman" w:cstheme="minorHAnsi"/>
          <w:i/>
          <w:iCs/>
          <w:bdr w:val="none" w:sz="0" w:space="0" w:color="auto" w:frame="1"/>
        </w:rPr>
        <w:t>American Diabetes Association Diabetes Care.</w:t>
      </w:r>
      <w:r w:rsidR="00AC3B97" w:rsidRPr="00A95C9F">
        <w:rPr>
          <w:rFonts w:eastAsia="Times New Roman" w:cstheme="minorHAnsi"/>
          <w:bdr w:val="none" w:sz="0" w:space="0" w:color="auto" w:frame="1"/>
        </w:rPr>
        <w:t> </w:t>
      </w:r>
      <w:r w:rsidR="00392C25" w:rsidRPr="00A95C9F">
        <w:rPr>
          <w:rFonts w:eastAsia="Times New Roman" w:cstheme="minorHAnsi"/>
          <w:bdr w:val="none" w:sz="0" w:space="0" w:color="auto" w:frame="1"/>
        </w:rPr>
        <w:t>4</w:t>
      </w:r>
      <w:r w:rsidR="00AC3B97" w:rsidRPr="00A95C9F">
        <w:rPr>
          <w:rFonts w:eastAsia="Times New Roman" w:cstheme="minorHAnsi"/>
          <w:bdr w:val="none" w:sz="0" w:space="0" w:color="auto" w:frame="1"/>
        </w:rPr>
        <w:t>4 (Supplement 1) S15-S33</w:t>
      </w:r>
    </w:p>
    <w:p w14:paraId="4730F3C8" w14:textId="401775C1" w:rsidR="00CC0696" w:rsidRPr="00A95C9F" w:rsidRDefault="00AC3B97" w:rsidP="00697D4D">
      <w:pPr>
        <w:pStyle w:val="ListParagraph"/>
        <w:numPr>
          <w:ilvl w:val="0"/>
          <w:numId w:val="20"/>
        </w:numPr>
        <w:shd w:val="clear" w:color="auto" w:fill="FFFFFF"/>
        <w:spacing w:after="0" w:line="240" w:lineRule="auto"/>
        <w:textAlignment w:val="baseline"/>
        <w:rPr>
          <w:rFonts w:cstheme="minorHAnsi"/>
        </w:rPr>
      </w:pPr>
      <w:r w:rsidRPr="00A95C9F">
        <w:rPr>
          <w:rFonts w:cstheme="minorHAnsi"/>
        </w:rPr>
        <w:t>ASCCP Management Guidelines Web Application. Accessed June 28, 2021. https://app.asccp.org/</w:t>
      </w:r>
    </w:p>
    <w:p w14:paraId="2B6DA646" w14:textId="5F0D332B" w:rsidR="00CC0696" w:rsidRPr="00A95C9F" w:rsidRDefault="00AC3B97" w:rsidP="00697D4D">
      <w:pPr>
        <w:pStyle w:val="ListParagraph"/>
        <w:numPr>
          <w:ilvl w:val="0"/>
          <w:numId w:val="20"/>
        </w:numPr>
        <w:shd w:val="clear" w:color="auto" w:fill="FFFFFF"/>
        <w:spacing w:after="0" w:line="240" w:lineRule="auto"/>
        <w:textAlignment w:val="baseline"/>
        <w:rPr>
          <w:rFonts w:eastAsia="Times New Roman" w:cstheme="minorHAnsi"/>
        </w:rPr>
      </w:pPr>
      <w:r w:rsidRPr="00A95C9F">
        <w:rPr>
          <w:rFonts w:eastAsia="Times New Roman" w:cstheme="minorHAnsi"/>
        </w:rPr>
        <w:t xml:space="preserve">Centers for Disease Control and Prevention, National Center for Injury Prevention and Control. Stopping Elderly Accidents, Deaths and Injuries (STEADI). </w:t>
      </w:r>
      <w:r w:rsidR="00172CAE" w:rsidRPr="00A95C9F">
        <w:rPr>
          <w:rFonts w:eastAsia="Times New Roman" w:cstheme="minorHAnsi"/>
          <w:i/>
          <w:iCs/>
        </w:rPr>
        <w:t xml:space="preserve">Centers for Disease Control and Prevention. </w:t>
      </w:r>
      <w:r w:rsidRPr="00A95C9F">
        <w:rPr>
          <w:rFonts w:eastAsia="Times New Roman" w:cstheme="minorHAnsi"/>
        </w:rPr>
        <w:t xml:space="preserve">Accessed June 28, 2021.  </w:t>
      </w:r>
      <w:r w:rsidR="00CC0696" w:rsidRPr="00A95C9F">
        <w:rPr>
          <w:rFonts w:eastAsia="Times New Roman" w:cstheme="minorHAnsi"/>
        </w:rPr>
        <w:t>https://www.cdc.gov/steadi/index.html</w:t>
      </w:r>
    </w:p>
    <w:p w14:paraId="29B0E772" w14:textId="526458AD" w:rsidR="00AC3B97" w:rsidRPr="00A95C9F" w:rsidRDefault="00CA2BE8" w:rsidP="00697D4D">
      <w:pPr>
        <w:pStyle w:val="ListParagraph"/>
        <w:numPr>
          <w:ilvl w:val="0"/>
          <w:numId w:val="20"/>
        </w:numPr>
        <w:spacing w:after="0" w:line="240" w:lineRule="auto"/>
        <w:outlineLvl w:val="1"/>
        <w:rPr>
          <w:rFonts w:eastAsia="Times New Roman" w:cstheme="minorHAnsi"/>
        </w:rPr>
      </w:pPr>
      <w:r w:rsidRPr="00A95C9F">
        <w:rPr>
          <w:rFonts w:cstheme="minorHAnsi"/>
          <w:shd w:val="clear" w:color="auto" w:fill="FFFFFF"/>
        </w:rPr>
        <w:t xml:space="preserve">Jensen, T. </w:t>
      </w:r>
      <w:r w:rsidRPr="00A95C9F">
        <w:rPr>
          <w:rFonts w:cstheme="minorHAnsi"/>
          <w:i/>
          <w:iCs/>
          <w:shd w:val="clear" w:color="auto" w:fill="FFFFFF"/>
        </w:rPr>
        <w:t xml:space="preserve">et al. </w:t>
      </w:r>
      <w:r w:rsidR="0043127C" w:rsidRPr="00A95C9F">
        <w:rPr>
          <w:rFonts w:cstheme="minorHAnsi"/>
          <w:shd w:val="clear" w:color="auto" w:fill="FFFFFF"/>
        </w:rPr>
        <w:t>(2015, February).</w:t>
      </w:r>
      <w:r w:rsidR="00AC3B97" w:rsidRPr="00A95C9F">
        <w:rPr>
          <w:rFonts w:cstheme="minorHAnsi"/>
          <w:shd w:val="clear" w:color="auto" w:fill="FFFFFF"/>
        </w:rPr>
        <w:t xml:space="preserve"> Decision Memo for Screening for Lung Cancer with Low Dose Computed Tomography (LDCT) (CAG-00439N).</w:t>
      </w:r>
      <w:r w:rsidR="00AC3B97" w:rsidRPr="00A95C9F">
        <w:rPr>
          <w:rFonts w:cstheme="minorHAnsi"/>
          <w:i/>
          <w:iCs/>
          <w:shd w:val="clear" w:color="auto" w:fill="FFFFFF"/>
        </w:rPr>
        <w:t xml:space="preserve"> </w:t>
      </w:r>
      <w:r w:rsidR="00C36448" w:rsidRPr="00A95C9F">
        <w:rPr>
          <w:rFonts w:cstheme="minorHAnsi"/>
          <w:shd w:val="clear" w:color="auto" w:fill="FFFFFF"/>
        </w:rPr>
        <w:t xml:space="preserve">Centers for Medicare &amp; Medicaid Services Center for Clinical Standards and Quality. </w:t>
      </w:r>
      <w:r w:rsidR="00AC3B97" w:rsidRPr="00A95C9F">
        <w:rPr>
          <w:rFonts w:eastAsia="Times New Roman" w:cstheme="minorHAnsi"/>
        </w:rPr>
        <w:t>https://www.cms.gov/medicare-coverage-database/details/nca-decision-memo.aspx?NCAId=274</w:t>
      </w:r>
    </w:p>
    <w:p w14:paraId="11F2AE8D" w14:textId="4887BB75" w:rsidR="00AC3B97" w:rsidRPr="00810D5A" w:rsidRDefault="00AC3B97" w:rsidP="00697D4D">
      <w:pPr>
        <w:pStyle w:val="NormalWeb"/>
        <w:numPr>
          <w:ilvl w:val="0"/>
          <w:numId w:val="20"/>
        </w:numPr>
        <w:spacing w:before="0" w:beforeAutospacing="0" w:after="0" w:afterAutospacing="0"/>
        <w:jc w:val="both"/>
        <w:rPr>
          <w:rFonts w:asciiTheme="minorHAnsi" w:hAnsiTheme="minorHAnsi" w:cstheme="minorHAnsi"/>
          <w:sz w:val="22"/>
          <w:szCs w:val="22"/>
        </w:rPr>
      </w:pPr>
      <w:r w:rsidRPr="00810D5A">
        <w:rPr>
          <w:rFonts w:asciiTheme="minorHAnsi" w:hAnsiTheme="minorHAnsi" w:cstheme="minorHAnsi"/>
          <w:sz w:val="22"/>
          <w:szCs w:val="22"/>
        </w:rPr>
        <w:t>Doubeni, C. Tests for screening for colorectal cancer. In UpToDate, Post TW (Ed), UpToDate, Waltham, MA. (Accessed</w:t>
      </w:r>
      <w:r w:rsidR="00CC0696" w:rsidRPr="00810D5A">
        <w:rPr>
          <w:rFonts w:asciiTheme="minorHAnsi" w:hAnsiTheme="minorHAnsi" w:cstheme="minorHAnsi"/>
          <w:sz w:val="22"/>
          <w:szCs w:val="22"/>
        </w:rPr>
        <w:t xml:space="preserve"> </w:t>
      </w:r>
      <w:r w:rsidRPr="00810D5A">
        <w:rPr>
          <w:rFonts w:asciiTheme="minorHAnsi" w:hAnsiTheme="minorHAnsi" w:cstheme="minorHAnsi"/>
          <w:sz w:val="22"/>
          <w:szCs w:val="22"/>
        </w:rPr>
        <w:t xml:space="preserve">June 28, 2021.) </w:t>
      </w:r>
    </w:p>
    <w:p w14:paraId="261F212E" w14:textId="77777777" w:rsidR="00AC3B97" w:rsidRPr="00810D5A" w:rsidRDefault="00AC3B97" w:rsidP="00697D4D">
      <w:pPr>
        <w:pStyle w:val="NormalWeb"/>
        <w:numPr>
          <w:ilvl w:val="0"/>
          <w:numId w:val="20"/>
        </w:numPr>
        <w:spacing w:before="0" w:beforeAutospacing="0" w:after="0" w:afterAutospacing="0"/>
        <w:jc w:val="both"/>
        <w:rPr>
          <w:rFonts w:asciiTheme="minorHAnsi" w:hAnsiTheme="minorHAnsi" w:cstheme="minorHAnsi"/>
          <w:sz w:val="22"/>
          <w:szCs w:val="22"/>
        </w:rPr>
      </w:pPr>
      <w:r w:rsidRPr="00810D5A">
        <w:rPr>
          <w:rFonts w:asciiTheme="minorHAnsi" w:hAnsiTheme="minorHAnsi" w:cstheme="minorHAnsi"/>
          <w:sz w:val="22"/>
          <w:szCs w:val="22"/>
        </w:rPr>
        <w:t>Kopecky, S. and Svatikova, A. Exercise and fitness in the prevention of atherosclerotic cardiovascular disease. In UpToDate, Post TW (Ed), UpToDate, Waltham, MA (Accessed June 28, 2021.)</w:t>
      </w:r>
    </w:p>
    <w:p w14:paraId="1348B6E8" w14:textId="77777777" w:rsidR="00AC3B97" w:rsidRPr="00810D5A" w:rsidRDefault="00AC3B97" w:rsidP="00697D4D">
      <w:pPr>
        <w:pStyle w:val="NormalWeb"/>
        <w:numPr>
          <w:ilvl w:val="0"/>
          <w:numId w:val="20"/>
        </w:numPr>
        <w:spacing w:before="0" w:beforeAutospacing="0" w:after="0" w:afterAutospacing="0"/>
        <w:jc w:val="both"/>
        <w:rPr>
          <w:rFonts w:asciiTheme="minorHAnsi" w:hAnsiTheme="minorHAnsi" w:cstheme="minorHAnsi"/>
          <w:sz w:val="22"/>
          <w:szCs w:val="22"/>
        </w:rPr>
      </w:pPr>
      <w:r w:rsidRPr="00810D5A">
        <w:rPr>
          <w:rFonts w:asciiTheme="minorHAnsi" w:hAnsiTheme="minorHAnsi" w:cstheme="minorHAnsi"/>
          <w:sz w:val="22"/>
          <w:szCs w:val="22"/>
        </w:rPr>
        <w:t>Rigotti N. Overview of smoking cessation management in adults. In UpToDate, Post TW (Ed), UpToDate, Waltham, MA. (Accessed June 28, 2021.)</w:t>
      </w:r>
    </w:p>
    <w:p w14:paraId="1C86CCC9" w14:textId="1870F275" w:rsidR="00477338" w:rsidRPr="00A95C9F" w:rsidRDefault="00AC3B97" w:rsidP="00697D4D">
      <w:pPr>
        <w:pStyle w:val="ListParagraph"/>
        <w:numPr>
          <w:ilvl w:val="0"/>
          <w:numId w:val="20"/>
        </w:numPr>
        <w:shd w:val="clear" w:color="auto" w:fill="FFFFFF"/>
        <w:spacing w:after="0" w:line="240" w:lineRule="auto"/>
        <w:textAlignment w:val="baseline"/>
        <w:rPr>
          <w:rFonts w:cstheme="minorHAnsi"/>
          <w:shd w:val="clear" w:color="auto" w:fill="FFFFFF"/>
        </w:rPr>
      </w:pPr>
      <w:r w:rsidRPr="00A95C9F">
        <w:rPr>
          <w:rFonts w:cstheme="minorHAnsi"/>
          <w:shd w:val="clear" w:color="auto" w:fill="FFFFFF"/>
        </w:rPr>
        <w:t>Rosen T, Stern ME, Elman A, Mulcare MR. Identifying and Initiating Intervention for Elder Abuse and Neglect in the Emergency Department. </w:t>
      </w:r>
      <w:r w:rsidRPr="00A95C9F">
        <w:rPr>
          <w:rFonts w:cstheme="minorHAnsi"/>
          <w:i/>
          <w:iCs/>
          <w:shd w:val="clear" w:color="auto" w:fill="FFFFFF"/>
        </w:rPr>
        <w:t>Clin Geriatr Med</w:t>
      </w:r>
      <w:r w:rsidRPr="00A95C9F">
        <w:rPr>
          <w:rFonts w:cstheme="minorHAnsi"/>
          <w:shd w:val="clear" w:color="auto" w:fill="FFFFFF"/>
        </w:rPr>
        <w:t>. 2018;34(3):435-451. doi:10.1016/j.cger.2018.04.007</w:t>
      </w:r>
    </w:p>
    <w:p w14:paraId="268C425D" w14:textId="64727580" w:rsidR="00AC3B97" w:rsidRPr="00A95C9F" w:rsidRDefault="00AC3B97" w:rsidP="00697D4D">
      <w:pPr>
        <w:pStyle w:val="ListParagraph"/>
        <w:numPr>
          <w:ilvl w:val="0"/>
          <w:numId w:val="20"/>
        </w:numPr>
        <w:spacing w:after="0" w:line="240" w:lineRule="auto"/>
        <w:outlineLvl w:val="1"/>
        <w:rPr>
          <w:rFonts w:cstheme="minorHAnsi"/>
        </w:rPr>
      </w:pPr>
      <w:r w:rsidRPr="00A95C9F">
        <w:rPr>
          <w:rFonts w:cstheme="minorHAnsi"/>
        </w:rPr>
        <w:t xml:space="preserve">U.S. Department of Health and Human Services and U.S. Department of Agriculture. </w:t>
      </w:r>
      <w:r w:rsidR="00477338" w:rsidRPr="00A95C9F">
        <w:rPr>
          <w:rFonts w:cstheme="minorHAnsi"/>
        </w:rPr>
        <w:t xml:space="preserve">(2015, December). </w:t>
      </w:r>
      <w:r w:rsidRPr="00A95C9F">
        <w:rPr>
          <w:rFonts w:cstheme="minorHAnsi"/>
        </w:rPr>
        <w:t>2015–2020 Dietary Guidelines for Americans. http://health.gov/dietaryguidelines/2015/guidelines/</w:t>
      </w:r>
    </w:p>
    <w:p w14:paraId="6DDAA0C8" w14:textId="22C708DD" w:rsidR="00AC3B97" w:rsidRPr="00810D5A" w:rsidRDefault="00AC3B97" w:rsidP="00697D4D">
      <w:pPr>
        <w:pStyle w:val="citation"/>
        <w:numPr>
          <w:ilvl w:val="0"/>
          <w:numId w:val="20"/>
        </w:numPr>
        <w:shd w:val="clear" w:color="auto" w:fill="FFFFFF"/>
        <w:spacing w:before="0" w:beforeAutospacing="0" w:after="0" w:afterAutospacing="0"/>
        <w:rPr>
          <w:rFonts w:asciiTheme="minorHAnsi" w:hAnsiTheme="minorHAnsi" w:cstheme="minorHAnsi"/>
          <w:sz w:val="22"/>
          <w:szCs w:val="22"/>
        </w:rPr>
      </w:pPr>
      <w:r w:rsidRPr="00810D5A">
        <w:rPr>
          <w:rFonts w:asciiTheme="minorHAnsi" w:hAnsiTheme="minorHAnsi" w:cstheme="minorHAnsi"/>
          <w:sz w:val="22"/>
          <w:szCs w:val="22"/>
        </w:rPr>
        <w:t xml:space="preserve">U.S. Preventive Services Task Force., &amp; United States. In </w:t>
      </w:r>
      <w:r w:rsidRPr="00810D5A">
        <w:rPr>
          <w:rFonts w:asciiTheme="minorHAnsi" w:hAnsiTheme="minorHAnsi" w:cstheme="minorHAnsi"/>
          <w:i/>
          <w:iCs/>
          <w:sz w:val="22"/>
          <w:szCs w:val="22"/>
        </w:rPr>
        <w:t>U.S. Preventive Services Task Force (USPSTF)</w:t>
      </w:r>
      <w:r w:rsidRPr="00810D5A">
        <w:rPr>
          <w:rFonts w:asciiTheme="minorHAnsi" w:hAnsiTheme="minorHAnsi" w:cstheme="minorHAnsi"/>
          <w:sz w:val="22"/>
          <w:szCs w:val="22"/>
        </w:rPr>
        <w:t xml:space="preserve">, U.S. Dept. of Health &amp; Human Services, Agency for Healthcare Research and Quality, Rockville, MD. (Accessed </w:t>
      </w:r>
      <w:r w:rsidR="00592858">
        <w:rPr>
          <w:rFonts w:asciiTheme="minorHAnsi" w:hAnsiTheme="minorHAnsi" w:cstheme="minorHAnsi"/>
          <w:sz w:val="22"/>
          <w:szCs w:val="22"/>
        </w:rPr>
        <w:t>May 28</w:t>
      </w:r>
      <w:r w:rsidR="00FB526B">
        <w:rPr>
          <w:rFonts w:asciiTheme="minorHAnsi" w:hAnsiTheme="minorHAnsi" w:cstheme="minorHAnsi"/>
          <w:sz w:val="22"/>
          <w:szCs w:val="22"/>
        </w:rPr>
        <w:t>, 202</w:t>
      </w:r>
      <w:r w:rsidR="00592858">
        <w:rPr>
          <w:rFonts w:asciiTheme="minorHAnsi" w:hAnsiTheme="minorHAnsi" w:cstheme="minorHAnsi"/>
          <w:sz w:val="22"/>
          <w:szCs w:val="22"/>
        </w:rPr>
        <w:t>4</w:t>
      </w:r>
      <w:r w:rsidRPr="00810D5A">
        <w:rPr>
          <w:rFonts w:asciiTheme="minorHAnsi" w:hAnsiTheme="minorHAnsi" w:cstheme="minorHAnsi"/>
          <w:sz w:val="22"/>
          <w:szCs w:val="22"/>
        </w:rPr>
        <w:t>)</w:t>
      </w:r>
    </w:p>
    <w:p w14:paraId="7756FEEE" w14:textId="77777777" w:rsidR="00AC3B97" w:rsidRPr="00810D5A" w:rsidRDefault="00AC3B97" w:rsidP="00697D4D">
      <w:pPr>
        <w:pStyle w:val="NormalWeb"/>
        <w:numPr>
          <w:ilvl w:val="0"/>
          <w:numId w:val="20"/>
        </w:numPr>
        <w:spacing w:before="0" w:beforeAutospacing="0" w:after="0" w:afterAutospacing="0"/>
        <w:rPr>
          <w:rFonts w:asciiTheme="minorHAnsi" w:hAnsiTheme="minorHAnsi" w:cstheme="minorHAnsi"/>
          <w:sz w:val="22"/>
          <w:szCs w:val="22"/>
        </w:rPr>
      </w:pPr>
      <w:r w:rsidRPr="00810D5A">
        <w:rPr>
          <w:rFonts w:asciiTheme="minorHAnsi" w:hAnsiTheme="minorHAnsi" w:cstheme="minorHAnsi"/>
          <w:sz w:val="22"/>
          <w:szCs w:val="22"/>
        </w:rPr>
        <w:t>Viera, A. Overview of preventive care in adults. In UpToDate, Post TW (Ed), UpToDate, Waltham, MA. (Accessed June 28, 2021.)</w:t>
      </w:r>
    </w:p>
    <w:p w14:paraId="5F7EEE6A" w14:textId="77777777" w:rsidR="00AC3B97" w:rsidRPr="00810D5A" w:rsidRDefault="00AC3B97" w:rsidP="00697D4D">
      <w:pPr>
        <w:pStyle w:val="NormalWeb"/>
        <w:numPr>
          <w:ilvl w:val="0"/>
          <w:numId w:val="20"/>
        </w:numPr>
        <w:spacing w:before="0" w:beforeAutospacing="0" w:after="0" w:afterAutospacing="0"/>
        <w:rPr>
          <w:rFonts w:asciiTheme="minorHAnsi" w:hAnsiTheme="minorHAnsi" w:cstheme="minorHAnsi"/>
          <w:sz w:val="22"/>
          <w:szCs w:val="22"/>
        </w:rPr>
      </w:pPr>
      <w:r w:rsidRPr="00810D5A">
        <w:rPr>
          <w:rFonts w:asciiTheme="minorHAnsi" w:hAnsiTheme="minorHAnsi" w:cstheme="minorHAnsi"/>
          <w:sz w:val="22"/>
          <w:szCs w:val="22"/>
        </w:rPr>
        <w:t>Vijan, S. Screening for lipid disorders in adults. In UpToDate, Post TW (Ed), UpToDate, Waltham, MA. (Accessed June 28, 2021.)</w:t>
      </w:r>
    </w:p>
    <w:p w14:paraId="238D3F63" w14:textId="58FA2118" w:rsidR="00AC3B97" w:rsidRDefault="00AC3B97" w:rsidP="00A95C9F">
      <w:pPr>
        <w:pStyle w:val="NormalWeb"/>
        <w:numPr>
          <w:ilvl w:val="0"/>
          <w:numId w:val="20"/>
        </w:numPr>
        <w:spacing w:before="0" w:beforeAutospacing="0" w:after="0" w:afterAutospacing="0"/>
        <w:rPr>
          <w:rFonts w:asciiTheme="minorHAnsi" w:hAnsiTheme="minorHAnsi" w:cstheme="minorHAnsi"/>
          <w:sz w:val="22"/>
          <w:szCs w:val="22"/>
        </w:rPr>
      </w:pPr>
      <w:r w:rsidRPr="00810D5A">
        <w:rPr>
          <w:rFonts w:asciiTheme="minorHAnsi" w:hAnsiTheme="minorHAnsi" w:cstheme="minorHAnsi"/>
          <w:sz w:val="22"/>
          <w:szCs w:val="22"/>
        </w:rPr>
        <w:t>Weil, A. Intimate partner violence: Diagnosis and screening. In UpToDate, Post TW (Ed), UpToDate, Waltham, MA. (Accessed June 28, 2021.)</w:t>
      </w:r>
    </w:p>
    <w:p w14:paraId="0ED48C55" w14:textId="7BD70B70" w:rsidR="00A95C9F" w:rsidRDefault="00A95C9F" w:rsidP="00A95C9F">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Chopra S &amp; Arora S. Screening and diagnosis of chronic hepatitis C virus infection. In Uptodate, Di Bisceglie AM (ed), UpToDate, </w:t>
      </w:r>
      <w:r w:rsidR="002B5B32">
        <w:rPr>
          <w:rFonts w:asciiTheme="minorHAnsi" w:hAnsiTheme="minorHAnsi" w:cstheme="minorHAnsi"/>
          <w:sz w:val="22"/>
          <w:szCs w:val="22"/>
        </w:rPr>
        <w:t>Waltham</w:t>
      </w:r>
      <w:r>
        <w:rPr>
          <w:rFonts w:asciiTheme="minorHAnsi" w:hAnsiTheme="minorHAnsi" w:cstheme="minorHAnsi"/>
          <w:sz w:val="22"/>
          <w:szCs w:val="22"/>
        </w:rPr>
        <w:t>, MA (Accessed October 7</w:t>
      </w:r>
      <w:r w:rsidRPr="00697D4D">
        <w:rPr>
          <w:rFonts w:asciiTheme="minorHAnsi" w:hAnsiTheme="minorHAnsi" w:cstheme="minorHAnsi"/>
          <w:sz w:val="22"/>
          <w:szCs w:val="22"/>
          <w:vertAlign w:val="superscript"/>
        </w:rPr>
        <w:t>th</w:t>
      </w:r>
      <w:r>
        <w:rPr>
          <w:rFonts w:asciiTheme="minorHAnsi" w:hAnsiTheme="minorHAnsi" w:cstheme="minorHAnsi"/>
          <w:sz w:val="22"/>
          <w:szCs w:val="22"/>
        </w:rPr>
        <w:t xml:space="preserve">, 2021). </w:t>
      </w:r>
    </w:p>
    <w:p w14:paraId="1C6E277A" w14:textId="6553454A" w:rsidR="00A95C9F" w:rsidRDefault="00A95C9F" w:rsidP="00A702E6">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Sax PE. Screening and diagnosis of chronic HIV infection. In Uptodate, Hirsch MS (ed), UpToDate, </w:t>
      </w:r>
      <w:r w:rsidR="002B5B32">
        <w:rPr>
          <w:rFonts w:asciiTheme="minorHAnsi" w:hAnsiTheme="minorHAnsi" w:cstheme="minorHAnsi"/>
          <w:sz w:val="22"/>
          <w:szCs w:val="22"/>
        </w:rPr>
        <w:t>Waltham</w:t>
      </w:r>
      <w:r>
        <w:rPr>
          <w:rFonts w:asciiTheme="minorHAnsi" w:hAnsiTheme="minorHAnsi" w:cstheme="minorHAnsi"/>
          <w:sz w:val="22"/>
          <w:szCs w:val="22"/>
        </w:rPr>
        <w:t>, MA (Accessed October 7</w:t>
      </w:r>
      <w:r w:rsidRPr="007716F7">
        <w:rPr>
          <w:rFonts w:asciiTheme="minorHAnsi" w:hAnsiTheme="minorHAnsi" w:cstheme="minorHAnsi"/>
          <w:sz w:val="22"/>
          <w:szCs w:val="22"/>
          <w:vertAlign w:val="superscript"/>
        </w:rPr>
        <w:t>th</w:t>
      </w:r>
      <w:r>
        <w:rPr>
          <w:rFonts w:asciiTheme="minorHAnsi" w:hAnsiTheme="minorHAnsi" w:cstheme="minorHAnsi"/>
          <w:sz w:val="22"/>
          <w:szCs w:val="22"/>
        </w:rPr>
        <w:t xml:space="preserve">, 2021). </w:t>
      </w:r>
    </w:p>
    <w:p w14:paraId="065FA87F" w14:textId="79FB8F3F" w:rsidR="002B5B32" w:rsidRPr="002B5B32" w:rsidRDefault="002B5B32" w:rsidP="00697D4D">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Hicks CB &amp; Clement M. Syphillis: Screening and diagnostic testing. In Uptodate, Marazzo J (ed), UpToDate, Waltham, MA (Accessed October 7</w:t>
      </w:r>
      <w:r w:rsidRPr="007716F7">
        <w:rPr>
          <w:rFonts w:asciiTheme="minorHAnsi" w:hAnsiTheme="minorHAnsi" w:cstheme="minorHAnsi"/>
          <w:sz w:val="22"/>
          <w:szCs w:val="22"/>
          <w:vertAlign w:val="superscript"/>
        </w:rPr>
        <w:t>th</w:t>
      </w:r>
      <w:r>
        <w:rPr>
          <w:rFonts w:asciiTheme="minorHAnsi" w:hAnsiTheme="minorHAnsi" w:cstheme="minorHAnsi"/>
          <w:sz w:val="22"/>
          <w:szCs w:val="22"/>
        </w:rPr>
        <w:t xml:space="preserve">, 2021). </w:t>
      </w:r>
    </w:p>
    <w:p w14:paraId="4008DE9C" w14:textId="77777777" w:rsidR="00653E31" w:rsidRPr="00A95C9F" w:rsidRDefault="00653E31" w:rsidP="00697D4D">
      <w:pPr>
        <w:pStyle w:val="ListParagraph"/>
        <w:numPr>
          <w:ilvl w:val="0"/>
          <w:numId w:val="20"/>
        </w:numPr>
        <w:spacing w:after="0" w:line="240" w:lineRule="auto"/>
        <w:outlineLvl w:val="1"/>
        <w:rPr>
          <w:rFonts w:cstheme="minorHAnsi"/>
        </w:rPr>
      </w:pPr>
      <w:r w:rsidRPr="00A95C9F">
        <w:rPr>
          <w:rFonts w:cstheme="minorHAnsi"/>
          <w:shd w:val="clear" w:color="auto" w:fill="FFFFFF"/>
        </w:rPr>
        <w:t>Images created with BioRender.com</w:t>
      </w:r>
      <w:r w:rsidRPr="00A95C9F">
        <w:rPr>
          <w:rFonts w:cstheme="minorHAnsi"/>
        </w:rPr>
        <w:t xml:space="preserve"> </w:t>
      </w:r>
    </w:p>
    <w:p w14:paraId="545E484F" w14:textId="3314D9EA" w:rsidR="00653E31" w:rsidRDefault="00653E31" w:rsidP="00A95C9F">
      <w:pPr>
        <w:spacing w:after="0" w:line="240" w:lineRule="auto"/>
        <w:outlineLvl w:val="1"/>
        <w:rPr>
          <w:rFonts w:eastAsia="Times New Roman" w:cstheme="minorHAnsi"/>
        </w:rPr>
      </w:pPr>
    </w:p>
    <w:p w14:paraId="41F8B00A" w14:textId="77777777" w:rsidR="00A95C9F" w:rsidRPr="00810D5A" w:rsidRDefault="00A95C9F">
      <w:pPr>
        <w:spacing w:after="0" w:line="240" w:lineRule="auto"/>
        <w:outlineLvl w:val="1"/>
        <w:rPr>
          <w:rFonts w:eastAsia="Times New Roman" w:cstheme="minorHAnsi"/>
        </w:rPr>
      </w:pPr>
    </w:p>
    <w:sectPr w:rsidR="00A95C9F" w:rsidRPr="00810D5A" w:rsidSect="000D1E34">
      <w:headerReference w:type="default" r:id="rId11"/>
      <w:footerReference w:type="default" r:id="rId12"/>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3F6" w14:textId="77777777" w:rsidR="00CB162B" w:rsidRDefault="00CB162B" w:rsidP="00CB162B">
      <w:pPr>
        <w:spacing w:after="0" w:line="240" w:lineRule="auto"/>
      </w:pPr>
      <w:r>
        <w:separator/>
      </w:r>
    </w:p>
  </w:endnote>
  <w:endnote w:type="continuationSeparator" w:id="0">
    <w:p w14:paraId="49550E52" w14:textId="77777777" w:rsidR="00CB162B" w:rsidRDefault="00CB162B" w:rsidP="00C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4675" w14:textId="6CFCB638" w:rsidR="00CB162B" w:rsidRDefault="00697D4D">
    <w:pPr>
      <w:pStyle w:val="Footer"/>
      <w:rPr>
        <w:rFonts w:eastAsia="Times New Roman" w:cstheme="minorHAnsi"/>
      </w:rPr>
    </w:pPr>
    <w:r w:rsidRPr="00810D5A">
      <w:rPr>
        <w:rFonts w:eastAsia="Times New Roman" w:cstheme="minorHAnsi"/>
      </w:rPr>
      <w:t>Meara Melton, MD, MBA</w:t>
    </w:r>
  </w:p>
  <w:p w14:paraId="16163541" w14:textId="6D05B5C2" w:rsidR="008905B4" w:rsidRPr="008905B4" w:rsidRDefault="00697D4D">
    <w:pPr>
      <w:pStyle w:val="Footer"/>
      <w:rPr>
        <w:rFonts w:eastAsia="Times New Roman" w:cstheme="minorHAnsi"/>
      </w:rPr>
    </w:pPr>
    <w:r>
      <w:rPr>
        <w:rFonts w:eastAsia="Times New Roman" w:cstheme="minorHAnsi"/>
      </w:rPr>
      <w:t>Published October 2021</w:t>
    </w:r>
    <w:r w:rsidR="008905B4">
      <w:rPr>
        <w:rFonts w:eastAsia="Times New Roman" w:cstheme="minorHAnsi"/>
      </w:rPr>
      <w:t>; updated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C9E2" w14:textId="77777777" w:rsidR="00CB162B" w:rsidRDefault="00CB162B" w:rsidP="00CB162B">
      <w:pPr>
        <w:spacing w:after="0" w:line="240" w:lineRule="auto"/>
      </w:pPr>
      <w:r>
        <w:separator/>
      </w:r>
    </w:p>
  </w:footnote>
  <w:footnote w:type="continuationSeparator" w:id="0">
    <w:p w14:paraId="2EBFFB92" w14:textId="77777777" w:rsidR="00CB162B" w:rsidRDefault="00CB162B" w:rsidP="00CB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9538" w14:textId="425D7625" w:rsidR="00CB162B" w:rsidRDefault="00CB162B">
    <w:pPr>
      <w:pStyle w:val="Header"/>
    </w:pPr>
    <w:r>
      <w:ptab w:relativeTo="margin" w:alignment="center" w:leader="none"/>
    </w:r>
    <w:r w:rsidRPr="00810D5A">
      <w:rPr>
        <w:rFonts w:eastAsia="Times New Roman" w:cstheme="minorHAnsi"/>
        <w:b/>
        <w:bCs/>
      </w:rPr>
      <w:t>Primary Care Essentials: Adult Disease Prevention Parts 1 – Cancer Screening</w:t>
    </w:r>
    <w:r>
      <w:rPr>
        <w:rFonts w:eastAsia="Times New Roman" w:cstheme="minorHAnsi"/>
        <w:b/>
        <w:bCs/>
      </w:rPr>
      <w:t xml:space="preserve"> and Immunizations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8C2"/>
    <w:multiLevelType w:val="hybridMultilevel"/>
    <w:tmpl w:val="8534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5164A"/>
    <w:multiLevelType w:val="multilevel"/>
    <w:tmpl w:val="6FEA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C6E36"/>
    <w:multiLevelType w:val="hybridMultilevel"/>
    <w:tmpl w:val="BAFCD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37637"/>
    <w:multiLevelType w:val="hybridMultilevel"/>
    <w:tmpl w:val="F6F6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F22BD"/>
    <w:multiLevelType w:val="hybridMultilevel"/>
    <w:tmpl w:val="7E46BE8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B2FDB"/>
    <w:multiLevelType w:val="hybridMultilevel"/>
    <w:tmpl w:val="C666DB3C"/>
    <w:lvl w:ilvl="0" w:tplc="BFEEA0E4">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A77AB"/>
    <w:multiLevelType w:val="hybridMultilevel"/>
    <w:tmpl w:val="C06ED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12380"/>
    <w:multiLevelType w:val="hybridMultilevel"/>
    <w:tmpl w:val="32FC6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801F6"/>
    <w:multiLevelType w:val="hybridMultilevel"/>
    <w:tmpl w:val="0DFC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F2813"/>
    <w:multiLevelType w:val="hybridMultilevel"/>
    <w:tmpl w:val="1E18C0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DD32A09"/>
    <w:multiLevelType w:val="hybridMultilevel"/>
    <w:tmpl w:val="B8A6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02B0D"/>
    <w:multiLevelType w:val="multilevel"/>
    <w:tmpl w:val="BC28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52E4D"/>
    <w:multiLevelType w:val="hybridMultilevel"/>
    <w:tmpl w:val="AA724C6C"/>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80F3A"/>
    <w:multiLevelType w:val="hybridMultilevel"/>
    <w:tmpl w:val="A56A7B72"/>
    <w:lvl w:ilvl="0" w:tplc="BFEEA0E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B3045"/>
    <w:multiLevelType w:val="multilevel"/>
    <w:tmpl w:val="23AE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AE300E"/>
    <w:multiLevelType w:val="hybridMultilevel"/>
    <w:tmpl w:val="7E46BE8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A2354"/>
    <w:multiLevelType w:val="hybridMultilevel"/>
    <w:tmpl w:val="39A84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86CF5"/>
    <w:multiLevelType w:val="hybridMultilevel"/>
    <w:tmpl w:val="6CEAE388"/>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42161"/>
    <w:multiLevelType w:val="hybridMultilevel"/>
    <w:tmpl w:val="622A6D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12D09"/>
    <w:multiLevelType w:val="hybridMultilevel"/>
    <w:tmpl w:val="F21A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E1747"/>
    <w:multiLevelType w:val="hybridMultilevel"/>
    <w:tmpl w:val="B2028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4E461E"/>
    <w:multiLevelType w:val="hybridMultilevel"/>
    <w:tmpl w:val="7E46BE8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543A3"/>
    <w:multiLevelType w:val="hybridMultilevel"/>
    <w:tmpl w:val="13BEB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190796">
    <w:abstractNumId w:val="1"/>
  </w:num>
  <w:num w:numId="2" w16cid:durableId="1451434853">
    <w:abstractNumId w:val="14"/>
  </w:num>
  <w:num w:numId="3" w16cid:durableId="1584071739">
    <w:abstractNumId w:val="7"/>
  </w:num>
  <w:num w:numId="4" w16cid:durableId="216549652">
    <w:abstractNumId w:val="8"/>
  </w:num>
  <w:num w:numId="5" w16cid:durableId="1143354776">
    <w:abstractNumId w:val="0"/>
  </w:num>
  <w:num w:numId="6" w16cid:durableId="1585840811">
    <w:abstractNumId w:val="2"/>
  </w:num>
  <w:num w:numId="7" w16cid:durableId="364448808">
    <w:abstractNumId w:val="21"/>
  </w:num>
  <w:num w:numId="8" w16cid:durableId="135994206">
    <w:abstractNumId w:val="15"/>
  </w:num>
  <w:num w:numId="9" w16cid:durableId="1105267237">
    <w:abstractNumId w:val="17"/>
  </w:num>
  <w:num w:numId="10" w16cid:durableId="2034725227">
    <w:abstractNumId w:val="12"/>
  </w:num>
  <w:num w:numId="11" w16cid:durableId="1024744916">
    <w:abstractNumId w:val="16"/>
  </w:num>
  <w:num w:numId="12" w16cid:durableId="1889878600">
    <w:abstractNumId w:val="6"/>
  </w:num>
  <w:num w:numId="13" w16cid:durableId="1038315019">
    <w:abstractNumId w:val="10"/>
  </w:num>
  <w:num w:numId="14" w16cid:durableId="1889606029">
    <w:abstractNumId w:val="5"/>
  </w:num>
  <w:num w:numId="15" w16cid:durableId="385690996">
    <w:abstractNumId w:val="3"/>
  </w:num>
  <w:num w:numId="16" w16cid:durableId="936448378">
    <w:abstractNumId w:val="13"/>
  </w:num>
  <w:num w:numId="17" w16cid:durableId="364867551">
    <w:abstractNumId w:val="20"/>
  </w:num>
  <w:num w:numId="18" w16cid:durableId="588662658">
    <w:abstractNumId w:val="18"/>
  </w:num>
  <w:num w:numId="19" w16cid:durableId="50346368">
    <w:abstractNumId w:val="11"/>
  </w:num>
  <w:num w:numId="20" w16cid:durableId="1336879651">
    <w:abstractNumId w:val="22"/>
  </w:num>
  <w:num w:numId="21" w16cid:durableId="880821448">
    <w:abstractNumId w:val="19"/>
  </w:num>
  <w:num w:numId="22" w16cid:durableId="1652446616">
    <w:abstractNumId w:val="9"/>
  </w:num>
  <w:num w:numId="23" w16cid:durableId="359667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NDWwtDQzNbY0tLBQ0lEKTi0uzszPAykwqgUAGJ3jcSwAAAA="/>
  </w:docVars>
  <w:rsids>
    <w:rsidRoot w:val="00BE73DA"/>
    <w:rsid w:val="000008A7"/>
    <w:rsid w:val="00000CD7"/>
    <w:rsid w:val="00000D5C"/>
    <w:rsid w:val="00001955"/>
    <w:rsid w:val="00004544"/>
    <w:rsid w:val="00005A7A"/>
    <w:rsid w:val="00007005"/>
    <w:rsid w:val="00012B63"/>
    <w:rsid w:val="0001465A"/>
    <w:rsid w:val="000206CF"/>
    <w:rsid w:val="000218DC"/>
    <w:rsid w:val="00022423"/>
    <w:rsid w:val="0002335E"/>
    <w:rsid w:val="0002619A"/>
    <w:rsid w:val="0002703E"/>
    <w:rsid w:val="00030E2C"/>
    <w:rsid w:val="00032255"/>
    <w:rsid w:val="00044D12"/>
    <w:rsid w:val="00050B63"/>
    <w:rsid w:val="0005287D"/>
    <w:rsid w:val="00053CC6"/>
    <w:rsid w:val="0005511E"/>
    <w:rsid w:val="0005632C"/>
    <w:rsid w:val="00056BDC"/>
    <w:rsid w:val="00063E3F"/>
    <w:rsid w:val="000669BB"/>
    <w:rsid w:val="00074E55"/>
    <w:rsid w:val="000766C6"/>
    <w:rsid w:val="000773F7"/>
    <w:rsid w:val="00077D61"/>
    <w:rsid w:val="00080415"/>
    <w:rsid w:val="0008744E"/>
    <w:rsid w:val="00093B88"/>
    <w:rsid w:val="000963FA"/>
    <w:rsid w:val="000970C4"/>
    <w:rsid w:val="000A08F7"/>
    <w:rsid w:val="000A317A"/>
    <w:rsid w:val="000A41DC"/>
    <w:rsid w:val="000A577E"/>
    <w:rsid w:val="000A5F8C"/>
    <w:rsid w:val="000A62EA"/>
    <w:rsid w:val="000A7442"/>
    <w:rsid w:val="000B23DB"/>
    <w:rsid w:val="000B38E4"/>
    <w:rsid w:val="000B5ABC"/>
    <w:rsid w:val="000B739E"/>
    <w:rsid w:val="000C2E2B"/>
    <w:rsid w:val="000C7C0A"/>
    <w:rsid w:val="000D0135"/>
    <w:rsid w:val="000D1E34"/>
    <w:rsid w:val="000D2AC9"/>
    <w:rsid w:val="000E72CE"/>
    <w:rsid w:val="000E7309"/>
    <w:rsid w:val="000F05FA"/>
    <w:rsid w:val="000F4E96"/>
    <w:rsid w:val="000F6919"/>
    <w:rsid w:val="00101AE9"/>
    <w:rsid w:val="00101B8D"/>
    <w:rsid w:val="0010306D"/>
    <w:rsid w:val="00103E4A"/>
    <w:rsid w:val="00106472"/>
    <w:rsid w:val="00116F2C"/>
    <w:rsid w:val="00127C4F"/>
    <w:rsid w:val="00130451"/>
    <w:rsid w:val="0013176E"/>
    <w:rsid w:val="00133213"/>
    <w:rsid w:val="001345A4"/>
    <w:rsid w:val="0013477A"/>
    <w:rsid w:val="00135F32"/>
    <w:rsid w:val="00144291"/>
    <w:rsid w:val="001467C3"/>
    <w:rsid w:val="00147449"/>
    <w:rsid w:val="001477E9"/>
    <w:rsid w:val="00151D33"/>
    <w:rsid w:val="00152843"/>
    <w:rsid w:val="00153196"/>
    <w:rsid w:val="00156DD1"/>
    <w:rsid w:val="00161B79"/>
    <w:rsid w:val="00170B05"/>
    <w:rsid w:val="00170E04"/>
    <w:rsid w:val="00172CAE"/>
    <w:rsid w:val="00176BB9"/>
    <w:rsid w:val="001779D8"/>
    <w:rsid w:val="00177C90"/>
    <w:rsid w:val="00192131"/>
    <w:rsid w:val="00195156"/>
    <w:rsid w:val="001979AE"/>
    <w:rsid w:val="001A0686"/>
    <w:rsid w:val="001A1627"/>
    <w:rsid w:val="001A44EA"/>
    <w:rsid w:val="001B1B40"/>
    <w:rsid w:val="001B63ED"/>
    <w:rsid w:val="001C1A90"/>
    <w:rsid w:val="001C32C8"/>
    <w:rsid w:val="001C4A0A"/>
    <w:rsid w:val="001D5FA5"/>
    <w:rsid w:val="001E2913"/>
    <w:rsid w:val="001E3BA1"/>
    <w:rsid w:val="001E4F8A"/>
    <w:rsid w:val="001E6099"/>
    <w:rsid w:val="001F1013"/>
    <w:rsid w:val="001F21E1"/>
    <w:rsid w:val="001F3C0E"/>
    <w:rsid w:val="001F4EF2"/>
    <w:rsid w:val="00202C44"/>
    <w:rsid w:val="00203A29"/>
    <w:rsid w:val="00203B39"/>
    <w:rsid w:val="00216641"/>
    <w:rsid w:val="00216A0C"/>
    <w:rsid w:val="00225273"/>
    <w:rsid w:val="002264F4"/>
    <w:rsid w:val="00231223"/>
    <w:rsid w:val="00231AB2"/>
    <w:rsid w:val="00232226"/>
    <w:rsid w:val="00232387"/>
    <w:rsid w:val="002338C9"/>
    <w:rsid w:val="00236985"/>
    <w:rsid w:val="00240657"/>
    <w:rsid w:val="00240B1B"/>
    <w:rsid w:val="00242992"/>
    <w:rsid w:val="00243775"/>
    <w:rsid w:val="0024436E"/>
    <w:rsid w:val="00247C55"/>
    <w:rsid w:val="00250C2D"/>
    <w:rsid w:val="00253606"/>
    <w:rsid w:val="00255B6D"/>
    <w:rsid w:val="00255F42"/>
    <w:rsid w:val="00256966"/>
    <w:rsid w:val="0026641A"/>
    <w:rsid w:val="002669FF"/>
    <w:rsid w:val="00267169"/>
    <w:rsid w:val="002678C8"/>
    <w:rsid w:val="00267C20"/>
    <w:rsid w:val="002723F1"/>
    <w:rsid w:val="0028217C"/>
    <w:rsid w:val="002900CA"/>
    <w:rsid w:val="00290F95"/>
    <w:rsid w:val="0029336D"/>
    <w:rsid w:val="00293DE8"/>
    <w:rsid w:val="00296694"/>
    <w:rsid w:val="002A11B2"/>
    <w:rsid w:val="002A1BCA"/>
    <w:rsid w:val="002A221E"/>
    <w:rsid w:val="002A3698"/>
    <w:rsid w:val="002A54E0"/>
    <w:rsid w:val="002A7987"/>
    <w:rsid w:val="002B3EC6"/>
    <w:rsid w:val="002B5187"/>
    <w:rsid w:val="002B5B32"/>
    <w:rsid w:val="002D159D"/>
    <w:rsid w:val="002D7367"/>
    <w:rsid w:val="002F2E7D"/>
    <w:rsid w:val="002F4638"/>
    <w:rsid w:val="002F5539"/>
    <w:rsid w:val="002F567C"/>
    <w:rsid w:val="00302740"/>
    <w:rsid w:val="00304541"/>
    <w:rsid w:val="0030633C"/>
    <w:rsid w:val="00307A15"/>
    <w:rsid w:val="00311FF6"/>
    <w:rsid w:val="003143D1"/>
    <w:rsid w:val="0031602C"/>
    <w:rsid w:val="0032601B"/>
    <w:rsid w:val="003272DB"/>
    <w:rsid w:val="003274E3"/>
    <w:rsid w:val="003308BF"/>
    <w:rsid w:val="00333775"/>
    <w:rsid w:val="00342614"/>
    <w:rsid w:val="00345106"/>
    <w:rsid w:val="003526C7"/>
    <w:rsid w:val="00352A43"/>
    <w:rsid w:val="00353FE4"/>
    <w:rsid w:val="00356396"/>
    <w:rsid w:val="003615BC"/>
    <w:rsid w:val="00361A6F"/>
    <w:rsid w:val="00363919"/>
    <w:rsid w:val="00364754"/>
    <w:rsid w:val="00372E03"/>
    <w:rsid w:val="00375A50"/>
    <w:rsid w:val="00383E34"/>
    <w:rsid w:val="00392C25"/>
    <w:rsid w:val="00393A3F"/>
    <w:rsid w:val="00397104"/>
    <w:rsid w:val="003A189F"/>
    <w:rsid w:val="003A779F"/>
    <w:rsid w:val="003B0343"/>
    <w:rsid w:val="003B320E"/>
    <w:rsid w:val="003B3553"/>
    <w:rsid w:val="003B6C03"/>
    <w:rsid w:val="003B7361"/>
    <w:rsid w:val="003B7E5C"/>
    <w:rsid w:val="003C2040"/>
    <w:rsid w:val="003C5940"/>
    <w:rsid w:val="003D23CE"/>
    <w:rsid w:val="003D3737"/>
    <w:rsid w:val="003E2CFD"/>
    <w:rsid w:val="003E4914"/>
    <w:rsid w:val="003E52AA"/>
    <w:rsid w:val="003E61D2"/>
    <w:rsid w:val="003E64F8"/>
    <w:rsid w:val="003F16CA"/>
    <w:rsid w:val="003F5A6A"/>
    <w:rsid w:val="0043127C"/>
    <w:rsid w:val="00432172"/>
    <w:rsid w:val="00434AD3"/>
    <w:rsid w:val="00437187"/>
    <w:rsid w:val="00450299"/>
    <w:rsid w:val="00451B82"/>
    <w:rsid w:val="004626E2"/>
    <w:rsid w:val="00467204"/>
    <w:rsid w:val="0047042F"/>
    <w:rsid w:val="0047097F"/>
    <w:rsid w:val="0047149B"/>
    <w:rsid w:val="004728BA"/>
    <w:rsid w:val="00472A07"/>
    <w:rsid w:val="00477338"/>
    <w:rsid w:val="00482099"/>
    <w:rsid w:val="004824BD"/>
    <w:rsid w:val="00484B66"/>
    <w:rsid w:val="00491E8C"/>
    <w:rsid w:val="00492A8D"/>
    <w:rsid w:val="00492C3C"/>
    <w:rsid w:val="0049732F"/>
    <w:rsid w:val="004A09D0"/>
    <w:rsid w:val="004A3D76"/>
    <w:rsid w:val="004B0000"/>
    <w:rsid w:val="004B0343"/>
    <w:rsid w:val="004B0E08"/>
    <w:rsid w:val="004B0FD5"/>
    <w:rsid w:val="004B32FC"/>
    <w:rsid w:val="004B7B07"/>
    <w:rsid w:val="004C3599"/>
    <w:rsid w:val="004D2934"/>
    <w:rsid w:val="004E11C7"/>
    <w:rsid w:val="004E3C8F"/>
    <w:rsid w:val="004E542F"/>
    <w:rsid w:val="004E548E"/>
    <w:rsid w:val="004E7573"/>
    <w:rsid w:val="004F16DC"/>
    <w:rsid w:val="004F2E9E"/>
    <w:rsid w:val="004F59A7"/>
    <w:rsid w:val="004F79EC"/>
    <w:rsid w:val="004F7DF3"/>
    <w:rsid w:val="00500059"/>
    <w:rsid w:val="0050237A"/>
    <w:rsid w:val="00512FF5"/>
    <w:rsid w:val="00517BF2"/>
    <w:rsid w:val="00532C0A"/>
    <w:rsid w:val="005334BC"/>
    <w:rsid w:val="00544C0E"/>
    <w:rsid w:val="00550C2C"/>
    <w:rsid w:val="00552D26"/>
    <w:rsid w:val="00556E26"/>
    <w:rsid w:val="0056125A"/>
    <w:rsid w:val="00562E15"/>
    <w:rsid w:val="00566881"/>
    <w:rsid w:val="00580C6B"/>
    <w:rsid w:val="005815E3"/>
    <w:rsid w:val="00581CE8"/>
    <w:rsid w:val="00582111"/>
    <w:rsid w:val="0058482C"/>
    <w:rsid w:val="00585577"/>
    <w:rsid w:val="00587A50"/>
    <w:rsid w:val="00590803"/>
    <w:rsid w:val="005913C5"/>
    <w:rsid w:val="005913DA"/>
    <w:rsid w:val="0059191F"/>
    <w:rsid w:val="00591D00"/>
    <w:rsid w:val="00592166"/>
    <w:rsid w:val="00592858"/>
    <w:rsid w:val="00595C6C"/>
    <w:rsid w:val="00595CB3"/>
    <w:rsid w:val="005A22DA"/>
    <w:rsid w:val="005B1D48"/>
    <w:rsid w:val="005B3F38"/>
    <w:rsid w:val="005B698E"/>
    <w:rsid w:val="005B7998"/>
    <w:rsid w:val="005C20FC"/>
    <w:rsid w:val="005C29D6"/>
    <w:rsid w:val="005D2285"/>
    <w:rsid w:val="005D38D6"/>
    <w:rsid w:val="005E372C"/>
    <w:rsid w:val="005E3FDA"/>
    <w:rsid w:val="005E425A"/>
    <w:rsid w:val="005E5B21"/>
    <w:rsid w:val="005F2CEF"/>
    <w:rsid w:val="005F3121"/>
    <w:rsid w:val="005F3A5A"/>
    <w:rsid w:val="005F4DF5"/>
    <w:rsid w:val="005F523A"/>
    <w:rsid w:val="00600395"/>
    <w:rsid w:val="0060144B"/>
    <w:rsid w:val="00602120"/>
    <w:rsid w:val="00602E72"/>
    <w:rsid w:val="006054FC"/>
    <w:rsid w:val="00610FD3"/>
    <w:rsid w:val="006121D7"/>
    <w:rsid w:val="00614A4C"/>
    <w:rsid w:val="0061508A"/>
    <w:rsid w:val="00616934"/>
    <w:rsid w:val="00616AF0"/>
    <w:rsid w:val="006200EB"/>
    <w:rsid w:val="0062257A"/>
    <w:rsid w:val="00624B5A"/>
    <w:rsid w:val="00635A99"/>
    <w:rsid w:val="00635DBB"/>
    <w:rsid w:val="006418B2"/>
    <w:rsid w:val="006421B9"/>
    <w:rsid w:val="00644A8C"/>
    <w:rsid w:val="0064757C"/>
    <w:rsid w:val="0064762A"/>
    <w:rsid w:val="00647F3D"/>
    <w:rsid w:val="00647FC7"/>
    <w:rsid w:val="00651A57"/>
    <w:rsid w:val="00653E31"/>
    <w:rsid w:val="00661590"/>
    <w:rsid w:val="00673462"/>
    <w:rsid w:val="00674205"/>
    <w:rsid w:val="006774A7"/>
    <w:rsid w:val="006807C0"/>
    <w:rsid w:val="00685117"/>
    <w:rsid w:val="006857B6"/>
    <w:rsid w:val="00697113"/>
    <w:rsid w:val="00697D4D"/>
    <w:rsid w:val="006A1E87"/>
    <w:rsid w:val="006B20F8"/>
    <w:rsid w:val="006B4BD6"/>
    <w:rsid w:val="006C1484"/>
    <w:rsid w:val="006C1552"/>
    <w:rsid w:val="006D596C"/>
    <w:rsid w:val="006E09B4"/>
    <w:rsid w:val="006E4FF0"/>
    <w:rsid w:val="006E7EC5"/>
    <w:rsid w:val="006F41E6"/>
    <w:rsid w:val="006F622C"/>
    <w:rsid w:val="006F6751"/>
    <w:rsid w:val="00702C9C"/>
    <w:rsid w:val="00710C55"/>
    <w:rsid w:val="00713D91"/>
    <w:rsid w:val="00715DAD"/>
    <w:rsid w:val="0071695F"/>
    <w:rsid w:val="00721942"/>
    <w:rsid w:val="00726595"/>
    <w:rsid w:val="007278CB"/>
    <w:rsid w:val="007333C7"/>
    <w:rsid w:val="007345CE"/>
    <w:rsid w:val="007370CC"/>
    <w:rsid w:val="0074786C"/>
    <w:rsid w:val="00754A2E"/>
    <w:rsid w:val="00766657"/>
    <w:rsid w:val="0077538E"/>
    <w:rsid w:val="00777640"/>
    <w:rsid w:val="00777D38"/>
    <w:rsid w:val="007848AD"/>
    <w:rsid w:val="00797EE1"/>
    <w:rsid w:val="007A0299"/>
    <w:rsid w:val="007A7FAB"/>
    <w:rsid w:val="007B622F"/>
    <w:rsid w:val="007B6291"/>
    <w:rsid w:val="007C1279"/>
    <w:rsid w:val="007C39FE"/>
    <w:rsid w:val="007C5ED5"/>
    <w:rsid w:val="007D019B"/>
    <w:rsid w:val="007D65A9"/>
    <w:rsid w:val="007D6C5D"/>
    <w:rsid w:val="007E3C32"/>
    <w:rsid w:val="007E52AC"/>
    <w:rsid w:val="007F0319"/>
    <w:rsid w:val="007F0472"/>
    <w:rsid w:val="007F3FC3"/>
    <w:rsid w:val="007F6A49"/>
    <w:rsid w:val="007F77B8"/>
    <w:rsid w:val="007F7D3F"/>
    <w:rsid w:val="008013C9"/>
    <w:rsid w:val="00805653"/>
    <w:rsid w:val="00807EEE"/>
    <w:rsid w:val="00810D5A"/>
    <w:rsid w:val="00814715"/>
    <w:rsid w:val="008163E4"/>
    <w:rsid w:val="00821C73"/>
    <w:rsid w:val="0083299B"/>
    <w:rsid w:val="00834623"/>
    <w:rsid w:val="00835A88"/>
    <w:rsid w:val="00850424"/>
    <w:rsid w:val="0085333B"/>
    <w:rsid w:val="00854EEB"/>
    <w:rsid w:val="0085722D"/>
    <w:rsid w:val="00863A7F"/>
    <w:rsid w:val="0086579B"/>
    <w:rsid w:val="00867761"/>
    <w:rsid w:val="00870D7E"/>
    <w:rsid w:val="00872558"/>
    <w:rsid w:val="00876ECE"/>
    <w:rsid w:val="00877888"/>
    <w:rsid w:val="00877F7C"/>
    <w:rsid w:val="0088282C"/>
    <w:rsid w:val="00885300"/>
    <w:rsid w:val="008905B4"/>
    <w:rsid w:val="008A53F1"/>
    <w:rsid w:val="008B1119"/>
    <w:rsid w:val="008B700F"/>
    <w:rsid w:val="008B7FF2"/>
    <w:rsid w:val="008C0F04"/>
    <w:rsid w:val="008C1398"/>
    <w:rsid w:val="008C6F6B"/>
    <w:rsid w:val="008C77B9"/>
    <w:rsid w:val="008D1FDB"/>
    <w:rsid w:val="008D3698"/>
    <w:rsid w:val="008D40CB"/>
    <w:rsid w:val="008D517A"/>
    <w:rsid w:val="008E506E"/>
    <w:rsid w:val="008E50B1"/>
    <w:rsid w:val="008F7A7F"/>
    <w:rsid w:val="0090339E"/>
    <w:rsid w:val="009044C6"/>
    <w:rsid w:val="009120B2"/>
    <w:rsid w:val="009200BD"/>
    <w:rsid w:val="009209D6"/>
    <w:rsid w:val="009228C4"/>
    <w:rsid w:val="00925B21"/>
    <w:rsid w:val="00933EF8"/>
    <w:rsid w:val="00936B43"/>
    <w:rsid w:val="00937B34"/>
    <w:rsid w:val="0094152F"/>
    <w:rsid w:val="00941D22"/>
    <w:rsid w:val="00944705"/>
    <w:rsid w:val="00944A24"/>
    <w:rsid w:val="00946D09"/>
    <w:rsid w:val="00954B64"/>
    <w:rsid w:val="00957677"/>
    <w:rsid w:val="00964715"/>
    <w:rsid w:val="0096571E"/>
    <w:rsid w:val="00967331"/>
    <w:rsid w:val="00970403"/>
    <w:rsid w:val="0097248C"/>
    <w:rsid w:val="0097257A"/>
    <w:rsid w:val="00973A8F"/>
    <w:rsid w:val="00974382"/>
    <w:rsid w:val="00983F94"/>
    <w:rsid w:val="0098665B"/>
    <w:rsid w:val="00995A18"/>
    <w:rsid w:val="009969A9"/>
    <w:rsid w:val="00996AE0"/>
    <w:rsid w:val="009A43BE"/>
    <w:rsid w:val="009B2637"/>
    <w:rsid w:val="009B4E50"/>
    <w:rsid w:val="009B6803"/>
    <w:rsid w:val="009C19DC"/>
    <w:rsid w:val="009C19EC"/>
    <w:rsid w:val="009C24BC"/>
    <w:rsid w:val="009C33C8"/>
    <w:rsid w:val="009C3FAF"/>
    <w:rsid w:val="009D040A"/>
    <w:rsid w:val="009D23B5"/>
    <w:rsid w:val="009D4C72"/>
    <w:rsid w:val="009D5743"/>
    <w:rsid w:val="009D6BEB"/>
    <w:rsid w:val="009E4B6B"/>
    <w:rsid w:val="009E63ED"/>
    <w:rsid w:val="009F0169"/>
    <w:rsid w:val="009F1591"/>
    <w:rsid w:val="009F238E"/>
    <w:rsid w:val="009F3587"/>
    <w:rsid w:val="009F4AA7"/>
    <w:rsid w:val="009F5800"/>
    <w:rsid w:val="009F68A0"/>
    <w:rsid w:val="009F780A"/>
    <w:rsid w:val="00A06517"/>
    <w:rsid w:val="00A065B1"/>
    <w:rsid w:val="00A14531"/>
    <w:rsid w:val="00A14677"/>
    <w:rsid w:val="00A22324"/>
    <w:rsid w:val="00A2293F"/>
    <w:rsid w:val="00A22972"/>
    <w:rsid w:val="00A23F85"/>
    <w:rsid w:val="00A31504"/>
    <w:rsid w:val="00A34D0A"/>
    <w:rsid w:val="00A3516F"/>
    <w:rsid w:val="00A37590"/>
    <w:rsid w:val="00A433B0"/>
    <w:rsid w:val="00A45041"/>
    <w:rsid w:val="00A50C9E"/>
    <w:rsid w:val="00A51733"/>
    <w:rsid w:val="00A60140"/>
    <w:rsid w:val="00A627E3"/>
    <w:rsid w:val="00A63D1B"/>
    <w:rsid w:val="00A6586F"/>
    <w:rsid w:val="00A702E6"/>
    <w:rsid w:val="00A70A1A"/>
    <w:rsid w:val="00A72DB9"/>
    <w:rsid w:val="00A75C73"/>
    <w:rsid w:val="00A873A6"/>
    <w:rsid w:val="00A95C9F"/>
    <w:rsid w:val="00A9603A"/>
    <w:rsid w:val="00AA0E3E"/>
    <w:rsid w:val="00AA1F8D"/>
    <w:rsid w:val="00AA3B5B"/>
    <w:rsid w:val="00AA3C59"/>
    <w:rsid w:val="00AA3DFC"/>
    <w:rsid w:val="00AA67EC"/>
    <w:rsid w:val="00AB35FF"/>
    <w:rsid w:val="00AB41D4"/>
    <w:rsid w:val="00AB4A63"/>
    <w:rsid w:val="00AC3B97"/>
    <w:rsid w:val="00AC6936"/>
    <w:rsid w:val="00AD124B"/>
    <w:rsid w:val="00AD2C84"/>
    <w:rsid w:val="00AE0086"/>
    <w:rsid w:val="00AE1E64"/>
    <w:rsid w:val="00AE2598"/>
    <w:rsid w:val="00AE3B7E"/>
    <w:rsid w:val="00AE4B48"/>
    <w:rsid w:val="00AF0371"/>
    <w:rsid w:val="00AF0B89"/>
    <w:rsid w:val="00AF498B"/>
    <w:rsid w:val="00AF4C55"/>
    <w:rsid w:val="00AF5398"/>
    <w:rsid w:val="00AF5A43"/>
    <w:rsid w:val="00AF75E8"/>
    <w:rsid w:val="00B01849"/>
    <w:rsid w:val="00B045F7"/>
    <w:rsid w:val="00B0718A"/>
    <w:rsid w:val="00B14030"/>
    <w:rsid w:val="00B26C5A"/>
    <w:rsid w:val="00B26E81"/>
    <w:rsid w:val="00B273C4"/>
    <w:rsid w:val="00B30873"/>
    <w:rsid w:val="00B3108A"/>
    <w:rsid w:val="00B36601"/>
    <w:rsid w:val="00B47DEC"/>
    <w:rsid w:val="00B5154C"/>
    <w:rsid w:val="00B546A0"/>
    <w:rsid w:val="00B56FC9"/>
    <w:rsid w:val="00B6180B"/>
    <w:rsid w:val="00B6216B"/>
    <w:rsid w:val="00B64C28"/>
    <w:rsid w:val="00B6689A"/>
    <w:rsid w:val="00B7175C"/>
    <w:rsid w:val="00B72E57"/>
    <w:rsid w:val="00B77CE5"/>
    <w:rsid w:val="00B80795"/>
    <w:rsid w:val="00B85F4C"/>
    <w:rsid w:val="00BA051F"/>
    <w:rsid w:val="00BA0742"/>
    <w:rsid w:val="00BA150F"/>
    <w:rsid w:val="00BA4C29"/>
    <w:rsid w:val="00BB10FB"/>
    <w:rsid w:val="00BB2D73"/>
    <w:rsid w:val="00BC3A1D"/>
    <w:rsid w:val="00BC77C5"/>
    <w:rsid w:val="00BD64A7"/>
    <w:rsid w:val="00BE6C2C"/>
    <w:rsid w:val="00BE73DA"/>
    <w:rsid w:val="00C056E2"/>
    <w:rsid w:val="00C05DEB"/>
    <w:rsid w:val="00C07A3A"/>
    <w:rsid w:val="00C115D9"/>
    <w:rsid w:val="00C12EAF"/>
    <w:rsid w:val="00C22323"/>
    <w:rsid w:val="00C22398"/>
    <w:rsid w:val="00C2400D"/>
    <w:rsid w:val="00C242B2"/>
    <w:rsid w:val="00C26C57"/>
    <w:rsid w:val="00C27C86"/>
    <w:rsid w:val="00C36318"/>
    <w:rsid w:val="00C36448"/>
    <w:rsid w:val="00C40953"/>
    <w:rsid w:val="00C4101B"/>
    <w:rsid w:val="00C43E4A"/>
    <w:rsid w:val="00C44851"/>
    <w:rsid w:val="00C479C6"/>
    <w:rsid w:val="00C52482"/>
    <w:rsid w:val="00C55004"/>
    <w:rsid w:val="00C578D5"/>
    <w:rsid w:val="00C60C3A"/>
    <w:rsid w:val="00C6316C"/>
    <w:rsid w:val="00C63F8F"/>
    <w:rsid w:val="00C6520C"/>
    <w:rsid w:val="00C70579"/>
    <w:rsid w:val="00C730E1"/>
    <w:rsid w:val="00C775D2"/>
    <w:rsid w:val="00C8334A"/>
    <w:rsid w:val="00C84AC3"/>
    <w:rsid w:val="00C866A0"/>
    <w:rsid w:val="00C87ED6"/>
    <w:rsid w:val="00C90719"/>
    <w:rsid w:val="00C924CE"/>
    <w:rsid w:val="00CA13B3"/>
    <w:rsid w:val="00CA2BE8"/>
    <w:rsid w:val="00CA362B"/>
    <w:rsid w:val="00CA74F4"/>
    <w:rsid w:val="00CA7C7D"/>
    <w:rsid w:val="00CB162B"/>
    <w:rsid w:val="00CB2841"/>
    <w:rsid w:val="00CB33D3"/>
    <w:rsid w:val="00CB6412"/>
    <w:rsid w:val="00CC0696"/>
    <w:rsid w:val="00CC1333"/>
    <w:rsid w:val="00CC151D"/>
    <w:rsid w:val="00CC25A8"/>
    <w:rsid w:val="00CD205C"/>
    <w:rsid w:val="00CD30FC"/>
    <w:rsid w:val="00CD4B58"/>
    <w:rsid w:val="00CD6627"/>
    <w:rsid w:val="00CE3150"/>
    <w:rsid w:val="00CF0C3A"/>
    <w:rsid w:val="00CF13FA"/>
    <w:rsid w:val="00D1075B"/>
    <w:rsid w:val="00D14EBC"/>
    <w:rsid w:val="00D16943"/>
    <w:rsid w:val="00D17ABF"/>
    <w:rsid w:val="00D24379"/>
    <w:rsid w:val="00D32E9A"/>
    <w:rsid w:val="00D34265"/>
    <w:rsid w:val="00D4022C"/>
    <w:rsid w:val="00D46170"/>
    <w:rsid w:val="00D46AB2"/>
    <w:rsid w:val="00D54263"/>
    <w:rsid w:val="00D6215F"/>
    <w:rsid w:val="00D64C23"/>
    <w:rsid w:val="00D65F29"/>
    <w:rsid w:val="00D71A40"/>
    <w:rsid w:val="00D75844"/>
    <w:rsid w:val="00D75DF7"/>
    <w:rsid w:val="00D77CEB"/>
    <w:rsid w:val="00D80E8F"/>
    <w:rsid w:val="00D82D30"/>
    <w:rsid w:val="00D8375D"/>
    <w:rsid w:val="00D8562F"/>
    <w:rsid w:val="00D86DED"/>
    <w:rsid w:val="00D93427"/>
    <w:rsid w:val="00D93E1E"/>
    <w:rsid w:val="00D94BC9"/>
    <w:rsid w:val="00D95DF9"/>
    <w:rsid w:val="00D966EF"/>
    <w:rsid w:val="00D9672F"/>
    <w:rsid w:val="00DA050F"/>
    <w:rsid w:val="00DB4CDC"/>
    <w:rsid w:val="00DB6B79"/>
    <w:rsid w:val="00DC035C"/>
    <w:rsid w:val="00DC1CF7"/>
    <w:rsid w:val="00DC2350"/>
    <w:rsid w:val="00DC3E3D"/>
    <w:rsid w:val="00DC44B6"/>
    <w:rsid w:val="00DC49B9"/>
    <w:rsid w:val="00DC61B1"/>
    <w:rsid w:val="00DC68DE"/>
    <w:rsid w:val="00DD29CA"/>
    <w:rsid w:val="00DE04DA"/>
    <w:rsid w:val="00DF16EA"/>
    <w:rsid w:val="00E039FF"/>
    <w:rsid w:val="00E04B7F"/>
    <w:rsid w:val="00E07770"/>
    <w:rsid w:val="00E128DB"/>
    <w:rsid w:val="00E1570E"/>
    <w:rsid w:val="00E201C0"/>
    <w:rsid w:val="00E217AD"/>
    <w:rsid w:val="00E21CD7"/>
    <w:rsid w:val="00E22540"/>
    <w:rsid w:val="00E2318A"/>
    <w:rsid w:val="00E24006"/>
    <w:rsid w:val="00E26BE0"/>
    <w:rsid w:val="00E37B23"/>
    <w:rsid w:val="00E41C1A"/>
    <w:rsid w:val="00E46334"/>
    <w:rsid w:val="00E51303"/>
    <w:rsid w:val="00E53C79"/>
    <w:rsid w:val="00E574F5"/>
    <w:rsid w:val="00E645A5"/>
    <w:rsid w:val="00E6664D"/>
    <w:rsid w:val="00E70AFE"/>
    <w:rsid w:val="00E7132F"/>
    <w:rsid w:val="00E80E25"/>
    <w:rsid w:val="00E8383F"/>
    <w:rsid w:val="00E867E1"/>
    <w:rsid w:val="00E8779A"/>
    <w:rsid w:val="00E87E1F"/>
    <w:rsid w:val="00E916C4"/>
    <w:rsid w:val="00E922A2"/>
    <w:rsid w:val="00EA1C76"/>
    <w:rsid w:val="00EA5F65"/>
    <w:rsid w:val="00EB301F"/>
    <w:rsid w:val="00EC14A2"/>
    <w:rsid w:val="00EC3BF1"/>
    <w:rsid w:val="00EC5C92"/>
    <w:rsid w:val="00EC6B2C"/>
    <w:rsid w:val="00ED5753"/>
    <w:rsid w:val="00ED648A"/>
    <w:rsid w:val="00EE6E06"/>
    <w:rsid w:val="00EF15A3"/>
    <w:rsid w:val="00EF2C44"/>
    <w:rsid w:val="00EF4030"/>
    <w:rsid w:val="00EF41A3"/>
    <w:rsid w:val="00EF5232"/>
    <w:rsid w:val="00F06E5D"/>
    <w:rsid w:val="00F07D9D"/>
    <w:rsid w:val="00F11AC0"/>
    <w:rsid w:val="00F14B87"/>
    <w:rsid w:val="00F23243"/>
    <w:rsid w:val="00F242B4"/>
    <w:rsid w:val="00F2542A"/>
    <w:rsid w:val="00F31D68"/>
    <w:rsid w:val="00F37309"/>
    <w:rsid w:val="00F4269F"/>
    <w:rsid w:val="00F45024"/>
    <w:rsid w:val="00F53C52"/>
    <w:rsid w:val="00F57D16"/>
    <w:rsid w:val="00F60016"/>
    <w:rsid w:val="00F72375"/>
    <w:rsid w:val="00F73FD1"/>
    <w:rsid w:val="00F75BA1"/>
    <w:rsid w:val="00F85A37"/>
    <w:rsid w:val="00F8641E"/>
    <w:rsid w:val="00F92AB9"/>
    <w:rsid w:val="00F95892"/>
    <w:rsid w:val="00F962D5"/>
    <w:rsid w:val="00FA24BB"/>
    <w:rsid w:val="00FA357A"/>
    <w:rsid w:val="00FA3689"/>
    <w:rsid w:val="00FA4D95"/>
    <w:rsid w:val="00FB4817"/>
    <w:rsid w:val="00FB4CE7"/>
    <w:rsid w:val="00FB526B"/>
    <w:rsid w:val="00FB5F32"/>
    <w:rsid w:val="00FC19E8"/>
    <w:rsid w:val="00FC619C"/>
    <w:rsid w:val="00FC61F8"/>
    <w:rsid w:val="00FD1588"/>
    <w:rsid w:val="00FD38F6"/>
    <w:rsid w:val="00FD7BE0"/>
    <w:rsid w:val="00FE5314"/>
    <w:rsid w:val="00FF172E"/>
    <w:rsid w:val="00FF43D8"/>
    <w:rsid w:val="00FF4FB3"/>
    <w:rsid w:val="00FF6FCD"/>
    <w:rsid w:val="02075A39"/>
    <w:rsid w:val="027DF5A1"/>
    <w:rsid w:val="02E51836"/>
    <w:rsid w:val="031886DE"/>
    <w:rsid w:val="04A891BB"/>
    <w:rsid w:val="05818726"/>
    <w:rsid w:val="05987D07"/>
    <w:rsid w:val="059B4DD3"/>
    <w:rsid w:val="05F3383F"/>
    <w:rsid w:val="05FFA9CC"/>
    <w:rsid w:val="06D0A35C"/>
    <w:rsid w:val="06FCBDFD"/>
    <w:rsid w:val="098018BD"/>
    <w:rsid w:val="0D826557"/>
    <w:rsid w:val="0E2CDEF6"/>
    <w:rsid w:val="0E63270B"/>
    <w:rsid w:val="0F799D15"/>
    <w:rsid w:val="1079154E"/>
    <w:rsid w:val="111EF7AD"/>
    <w:rsid w:val="12033CC1"/>
    <w:rsid w:val="13CC9ED6"/>
    <w:rsid w:val="141CE905"/>
    <w:rsid w:val="1460D4D8"/>
    <w:rsid w:val="15069363"/>
    <w:rsid w:val="1589B896"/>
    <w:rsid w:val="15C561EC"/>
    <w:rsid w:val="1680AA52"/>
    <w:rsid w:val="16A263C4"/>
    <w:rsid w:val="173E1D64"/>
    <w:rsid w:val="1761324D"/>
    <w:rsid w:val="1973EC2F"/>
    <w:rsid w:val="1A854BB1"/>
    <w:rsid w:val="1A91AF1F"/>
    <w:rsid w:val="1ABEDB85"/>
    <w:rsid w:val="1BB012AF"/>
    <w:rsid w:val="1CB61631"/>
    <w:rsid w:val="1CF541C3"/>
    <w:rsid w:val="1D2EFADF"/>
    <w:rsid w:val="1D468153"/>
    <w:rsid w:val="1D487C66"/>
    <w:rsid w:val="1DDAC821"/>
    <w:rsid w:val="1E536CA3"/>
    <w:rsid w:val="1E820C02"/>
    <w:rsid w:val="201C7049"/>
    <w:rsid w:val="21C935AF"/>
    <w:rsid w:val="220C7AE5"/>
    <w:rsid w:val="23B5C2D7"/>
    <w:rsid w:val="23CEEB34"/>
    <w:rsid w:val="24326A47"/>
    <w:rsid w:val="2443C904"/>
    <w:rsid w:val="253F5597"/>
    <w:rsid w:val="255980BE"/>
    <w:rsid w:val="258AFF14"/>
    <w:rsid w:val="2598EADF"/>
    <w:rsid w:val="25E59C9D"/>
    <w:rsid w:val="272E13EA"/>
    <w:rsid w:val="27932224"/>
    <w:rsid w:val="281A4A1E"/>
    <w:rsid w:val="297509DF"/>
    <w:rsid w:val="2A669CFE"/>
    <w:rsid w:val="2B47A0AD"/>
    <w:rsid w:val="2B7CE8E9"/>
    <w:rsid w:val="2B956EBE"/>
    <w:rsid w:val="2BC0D4BC"/>
    <w:rsid w:val="2C3D3822"/>
    <w:rsid w:val="2C4965C1"/>
    <w:rsid w:val="2E5CB112"/>
    <w:rsid w:val="2ECD0F80"/>
    <w:rsid w:val="2ED33BFF"/>
    <w:rsid w:val="2EDA5A8E"/>
    <w:rsid w:val="2F73DB4E"/>
    <w:rsid w:val="2FCA8FFE"/>
    <w:rsid w:val="3118DAD5"/>
    <w:rsid w:val="31834762"/>
    <w:rsid w:val="31B1751D"/>
    <w:rsid w:val="32069B02"/>
    <w:rsid w:val="32198D19"/>
    <w:rsid w:val="321EDB69"/>
    <w:rsid w:val="328ACD24"/>
    <w:rsid w:val="32D5D4CB"/>
    <w:rsid w:val="33E4B5DA"/>
    <w:rsid w:val="34A1F235"/>
    <w:rsid w:val="353CE5AB"/>
    <w:rsid w:val="38AB4219"/>
    <w:rsid w:val="39B62E77"/>
    <w:rsid w:val="3A4315AB"/>
    <w:rsid w:val="3BDEE60C"/>
    <w:rsid w:val="3C488C3D"/>
    <w:rsid w:val="3CE25D1C"/>
    <w:rsid w:val="3CF348C1"/>
    <w:rsid w:val="3DF520AA"/>
    <w:rsid w:val="3EF89D01"/>
    <w:rsid w:val="417C3041"/>
    <w:rsid w:val="45C0EAC2"/>
    <w:rsid w:val="45DE33AC"/>
    <w:rsid w:val="4606811D"/>
    <w:rsid w:val="47EAF6B7"/>
    <w:rsid w:val="482BBE2A"/>
    <w:rsid w:val="488625C7"/>
    <w:rsid w:val="48A37F4C"/>
    <w:rsid w:val="48E34746"/>
    <w:rsid w:val="494C09A7"/>
    <w:rsid w:val="4B0AADC9"/>
    <w:rsid w:val="4BD2C309"/>
    <w:rsid w:val="4BE3CEFF"/>
    <w:rsid w:val="4BE5D217"/>
    <w:rsid w:val="4D519719"/>
    <w:rsid w:val="4F39606D"/>
    <w:rsid w:val="50D39717"/>
    <w:rsid w:val="520CBBC0"/>
    <w:rsid w:val="5258549F"/>
    <w:rsid w:val="52DD3424"/>
    <w:rsid w:val="5325BD93"/>
    <w:rsid w:val="5389DF2E"/>
    <w:rsid w:val="55F22C67"/>
    <w:rsid w:val="567686B2"/>
    <w:rsid w:val="57F92EB6"/>
    <w:rsid w:val="588AFF18"/>
    <w:rsid w:val="58A7D90D"/>
    <w:rsid w:val="59651125"/>
    <w:rsid w:val="5965EA5D"/>
    <w:rsid w:val="5A1FBB2B"/>
    <w:rsid w:val="5AAEA03C"/>
    <w:rsid w:val="5B3FBB6C"/>
    <w:rsid w:val="5B88FE64"/>
    <w:rsid w:val="5BFE21CC"/>
    <w:rsid w:val="5C149486"/>
    <w:rsid w:val="5C3C87C9"/>
    <w:rsid w:val="5C46ED72"/>
    <w:rsid w:val="5FDD5FEA"/>
    <w:rsid w:val="61C191C6"/>
    <w:rsid w:val="622ACD10"/>
    <w:rsid w:val="631DC66D"/>
    <w:rsid w:val="667B6FA5"/>
    <w:rsid w:val="6689B6CA"/>
    <w:rsid w:val="67056223"/>
    <w:rsid w:val="67674512"/>
    <w:rsid w:val="68A645FE"/>
    <w:rsid w:val="68DBAB84"/>
    <w:rsid w:val="6971747F"/>
    <w:rsid w:val="6AD31053"/>
    <w:rsid w:val="6BD70C2B"/>
    <w:rsid w:val="6BDEC6E0"/>
    <w:rsid w:val="6C1CFC33"/>
    <w:rsid w:val="6C2304A7"/>
    <w:rsid w:val="6C35C3A2"/>
    <w:rsid w:val="6C35F4C5"/>
    <w:rsid w:val="6D5B7B4A"/>
    <w:rsid w:val="6E8180B5"/>
    <w:rsid w:val="6EF027BB"/>
    <w:rsid w:val="6F0A95F9"/>
    <w:rsid w:val="6F6D9587"/>
    <w:rsid w:val="71BB92DB"/>
    <w:rsid w:val="728E4080"/>
    <w:rsid w:val="72D7C371"/>
    <w:rsid w:val="72FCE188"/>
    <w:rsid w:val="7481DDFE"/>
    <w:rsid w:val="74BB52A7"/>
    <w:rsid w:val="77AE0CA3"/>
    <w:rsid w:val="784F835C"/>
    <w:rsid w:val="7859BA4B"/>
    <w:rsid w:val="789EF787"/>
    <w:rsid w:val="78D3225B"/>
    <w:rsid w:val="78DC5A24"/>
    <w:rsid w:val="79AB1941"/>
    <w:rsid w:val="7A560926"/>
    <w:rsid w:val="7A93D0E2"/>
    <w:rsid w:val="7AD010F7"/>
    <w:rsid w:val="7ADAB6AD"/>
    <w:rsid w:val="7B0BDAD7"/>
    <w:rsid w:val="7BD69849"/>
    <w:rsid w:val="7C3F9F28"/>
    <w:rsid w:val="7D7277DE"/>
    <w:rsid w:val="7DF497E6"/>
    <w:rsid w:val="7E44A848"/>
    <w:rsid w:val="7E7B6C98"/>
    <w:rsid w:val="7EF1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50B7"/>
  <w15:chartTrackingRefBased/>
  <w15:docId w15:val="{2E4E4C9E-BE7C-4B23-9C5A-6283E2FF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73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73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3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73DA"/>
    <w:rPr>
      <w:rFonts w:ascii="Times New Roman" w:eastAsia="Times New Roman" w:hAnsi="Times New Roman" w:cs="Times New Roman"/>
      <w:b/>
      <w:bCs/>
      <w:sz w:val="27"/>
      <w:szCs w:val="27"/>
    </w:rPr>
  </w:style>
  <w:style w:type="paragraph" w:styleId="NormalWeb">
    <w:name w:val="Normal (Web)"/>
    <w:basedOn w:val="Normal"/>
    <w:uiPriority w:val="99"/>
    <w:unhideWhenUsed/>
    <w:rsid w:val="00BE73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73DA"/>
    <w:rPr>
      <w:color w:val="0000FF"/>
      <w:u w:val="single"/>
    </w:rPr>
  </w:style>
  <w:style w:type="character" w:styleId="Strong">
    <w:name w:val="Strong"/>
    <w:basedOn w:val="DefaultParagraphFont"/>
    <w:uiPriority w:val="22"/>
    <w:qFormat/>
    <w:rsid w:val="00BE73DA"/>
    <w:rPr>
      <w:b/>
      <w:bCs/>
    </w:rPr>
  </w:style>
  <w:style w:type="paragraph" w:customStyle="1" w:styleId="embeddownload">
    <w:name w:val="embed_download"/>
    <w:basedOn w:val="Normal"/>
    <w:rsid w:val="00BE73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3DA"/>
    <w:pPr>
      <w:ind w:left="720"/>
      <w:contextualSpacing/>
    </w:pPr>
  </w:style>
  <w:style w:type="paragraph" w:customStyle="1" w:styleId="disclosurelink">
    <w:name w:val="disclosurelink"/>
    <w:basedOn w:val="Normal"/>
    <w:rsid w:val="000A5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1">
    <w:name w:val="Emphasis1"/>
    <w:basedOn w:val="DefaultParagraphFont"/>
    <w:rsid w:val="000A5F8C"/>
  </w:style>
  <w:style w:type="character" w:styleId="UnresolvedMention">
    <w:name w:val="Unresolved Mention"/>
    <w:basedOn w:val="DefaultParagraphFont"/>
    <w:uiPriority w:val="99"/>
    <w:semiHidden/>
    <w:unhideWhenUsed/>
    <w:rsid w:val="00E26BE0"/>
    <w:rPr>
      <w:color w:val="605E5C"/>
      <w:shd w:val="clear" w:color="auto" w:fill="E1DFDD"/>
    </w:rPr>
  </w:style>
  <w:style w:type="character" w:styleId="Emphasis">
    <w:name w:val="Emphasis"/>
    <w:basedOn w:val="DefaultParagraphFont"/>
    <w:uiPriority w:val="20"/>
    <w:qFormat/>
    <w:rsid w:val="00E26BE0"/>
    <w:rPr>
      <w:i/>
      <w:iCs/>
    </w:rPr>
  </w:style>
  <w:style w:type="character" w:customStyle="1" w:styleId="nlm-collab">
    <w:name w:val="nlm-collab"/>
    <w:basedOn w:val="DefaultParagraphFont"/>
    <w:rsid w:val="00E26BE0"/>
  </w:style>
  <w:style w:type="character" w:customStyle="1" w:styleId="highwire-cite-metadata-journal">
    <w:name w:val="highwire-cite-metadata-journal"/>
    <w:basedOn w:val="DefaultParagraphFont"/>
    <w:rsid w:val="00E26BE0"/>
  </w:style>
  <w:style w:type="character" w:customStyle="1" w:styleId="highwire-cite-metadata-date">
    <w:name w:val="highwire-cite-metadata-date"/>
    <w:basedOn w:val="DefaultParagraphFont"/>
    <w:rsid w:val="00E26BE0"/>
  </w:style>
  <w:style w:type="character" w:customStyle="1" w:styleId="highwire-cite-metadata-volume">
    <w:name w:val="highwire-cite-metadata-volume"/>
    <w:basedOn w:val="DefaultParagraphFont"/>
    <w:rsid w:val="00E26BE0"/>
  </w:style>
  <w:style w:type="character" w:customStyle="1" w:styleId="highwire-cite-metadata-issue">
    <w:name w:val="highwire-cite-metadata-issue"/>
    <w:basedOn w:val="DefaultParagraphFont"/>
    <w:rsid w:val="00E26BE0"/>
  </w:style>
  <w:style w:type="character" w:customStyle="1" w:styleId="highwire-cite-metadata-pages">
    <w:name w:val="highwire-cite-metadata-pages"/>
    <w:basedOn w:val="DefaultParagraphFont"/>
    <w:rsid w:val="00E26BE0"/>
  </w:style>
  <w:style w:type="character" w:customStyle="1" w:styleId="highwire-cite-metadata-doi">
    <w:name w:val="highwire-cite-metadata-doi"/>
    <w:basedOn w:val="DefaultParagraphFont"/>
    <w:rsid w:val="00E26BE0"/>
  </w:style>
  <w:style w:type="character" w:customStyle="1" w:styleId="label">
    <w:name w:val="label"/>
    <w:basedOn w:val="DefaultParagraphFont"/>
    <w:rsid w:val="00E26BE0"/>
  </w:style>
  <w:style w:type="table" w:styleId="TableGrid">
    <w:name w:val="Table Grid"/>
    <w:basedOn w:val="TableNormal"/>
    <w:uiPriority w:val="39"/>
    <w:rsid w:val="001E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
    <w:name w:val="citation"/>
    <w:basedOn w:val="Normal"/>
    <w:rsid w:val="00293DE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62E15"/>
    <w:rPr>
      <w:color w:val="954F72" w:themeColor="followedHyperlink"/>
      <w:u w:val="single"/>
    </w:rPr>
  </w:style>
  <w:style w:type="character" w:styleId="CommentReference">
    <w:name w:val="annotation reference"/>
    <w:basedOn w:val="DefaultParagraphFont"/>
    <w:uiPriority w:val="99"/>
    <w:semiHidden/>
    <w:unhideWhenUsed/>
    <w:rsid w:val="008B1119"/>
    <w:rPr>
      <w:sz w:val="16"/>
      <w:szCs w:val="16"/>
    </w:rPr>
  </w:style>
  <w:style w:type="paragraph" w:styleId="CommentText">
    <w:name w:val="annotation text"/>
    <w:basedOn w:val="Normal"/>
    <w:link w:val="CommentTextChar"/>
    <w:uiPriority w:val="99"/>
    <w:semiHidden/>
    <w:unhideWhenUsed/>
    <w:rsid w:val="008B1119"/>
    <w:pPr>
      <w:spacing w:line="240" w:lineRule="auto"/>
    </w:pPr>
    <w:rPr>
      <w:sz w:val="20"/>
      <w:szCs w:val="20"/>
    </w:rPr>
  </w:style>
  <w:style w:type="character" w:customStyle="1" w:styleId="CommentTextChar">
    <w:name w:val="Comment Text Char"/>
    <w:basedOn w:val="DefaultParagraphFont"/>
    <w:link w:val="CommentText"/>
    <w:uiPriority w:val="99"/>
    <w:semiHidden/>
    <w:rsid w:val="008B1119"/>
    <w:rPr>
      <w:sz w:val="20"/>
      <w:szCs w:val="20"/>
    </w:rPr>
  </w:style>
  <w:style w:type="paragraph" w:styleId="CommentSubject">
    <w:name w:val="annotation subject"/>
    <w:basedOn w:val="CommentText"/>
    <w:next w:val="CommentText"/>
    <w:link w:val="CommentSubjectChar"/>
    <w:uiPriority w:val="99"/>
    <w:semiHidden/>
    <w:unhideWhenUsed/>
    <w:rsid w:val="008B1119"/>
    <w:rPr>
      <w:b/>
      <w:bCs/>
    </w:rPr>
  </w:style>
  <w:style w:type="character" w:customStyle="1" w:styleId="CommentSubjectChar">
    <w:name w:val="Comment Subject Char"/>
    <w:basedOn w:val="CommentTextChar"/>
    <w:link w:val="CommentSubject"/>
    <w:uiPriority w:val="99"/>
    <w:semiHidden/>
    <w:rsid w:val="008B1119"/>
    <w:rPr>
      <w:b/>
      <w:bCs/>
      <w:sz w:val="20"/>
      <w:szCs w:val="20"/>
    </w:rPr>
  </w:style>
  <w:style w:type="paragraph" w:styleId="Header">
    <w:name w:val="header"/>
    <w:basedOn w:val="Normal"/>
    <w:link w:val="HeaderChar"/>
    <w:uiPriority w:val="99"/>
    <w:unhideWhenUsed/>
    <w:rsid w:val="00CB1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2B"/>
  </w:style>
  <w:style w:type="paragraph" w:styleId="Footer">
    <w:name w:val="footer"/>
    <w:basedOn w:val="Normal"/>
    <w:link w:val="FooterChar"/>
    <w:uiPriority w:val="99"/>
    <w:unhideWhenUsed/>
    <w:rsid w:val="00CB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4981">
      <w:bodyDiv w:val="1"/>
      <w:marLeft w:val="0"/>
      <w:marRight w:val="0"/>
      <w:marTop w:val="0"/>
      <w:marBottom w:val="0"/>
      <w:divBdr>
        <w:top w:val="none" w:sz="0" w:space="0" w:color="auto"/>
        <w:left w:val="none" w:sz="0" w:space="0" w:color="auto"/>
        <w:bottom w:val="none" w:sz="0" w:space="0" w:color="auto"/>
        <w:right w:val="none" w:sz="0" w:space="0" w:color="auto"/>
      </w:divBdr>
      <w:divsChild>
        <w:div w:id="1088236518">
          <w:marLeft w:val="0"/>
          <w:marRight w:val="0"/>
          <w:marTop w:val="0"/>
          <w:marBottom w:val="0"/>
          <w:divBdr>
            <w:top w:val="none" w:sz="0" w:space="0" w:color="auto"/>
            <w:left w:val="none" w:sz="0" w:space="0" w:color="auto"/>
            <w:bottom w:val="none" w:sz="0" w:space="0" w:color="auto"/>
            <w:right w:val="none" w:sz="0" w:space="0" w:color="auto"/>
          </w:divBdr>
          <w:divsChild>
            <w:div w:id="365104881">
              <w:marLeft w:val="0"/>
              <w:marRight w:val="0"/>
              <w:marTop w:val="0"/>
              <w:marBottom w:val="0"/>
              <w:divBdr>
                <w:top w:val="none" w:sz="0" w:space="0" w:color="auto"/>
                <w:left w:val="none" w:sz="0" w:space="0" w:color="auto"/>
                <w:bottom w:val="none" w:sz="0" w:space="0" w:color="auto"/>
                <w:right w:val="none" w:sz="0" w:space="0" w:color="auto"/>
              </w:divBdr>
              <w:divsChild>
                <w:div w:id="175386244">
                  <w:marLeft w:val="0"/>
                  <w:marRight w:val="0"/>
                  <w:marTop w:val="0"/>
                  <w:marBottom w:val="0"/>
                  <w:divBdr>
                    <w:top w:val="none" w:sz="0" w:space="0" w:color="auto"/>
                    <w:left w:val="none" w:sz="0" w:space="0" w:color="auto"/>
                    <w:bottom w:val="none" w:sz="0" w:space="0" w:color="auto"/>
                    <w:right w:val="none" w:sz="0" w:space="0" w:color="auto"/>
                  </w:divBdr>
                  <w:divsChild>
                    <w:div w:id="550969617">
                      <w:marLeft w:val="0"/>
                      <w:marRight w:val="0"/>
                      <w:marTop w:val="0"/>
                      <w:marBottom w:val="0"/>
                      <w:divBdr>
                        <w:top w:val="none" w:sz="0" w:space="0" w:color="auto"/>
                        <w:left w:val="none" w:sz="0" w:space="0" w:color="auto"/>
                        <w:bottom w:val="none" w:sz="0" w:space="0" w:color="auto"/>
                        <w:right w:val="none" w:sz="0" w:space="0" w:color="auto"/>
                      </w:divBdr>
                      <w:divsChild>
                        <w:div w:id="586235058">
                          <w:marLeft w:val="0"/>
                          <w:marRight w:val="0"/>
                          <w:marTop w:val="0"/>
                          <w:marBottom w:val="0"/>
                          <w:divBdr>
                            <w:top w:val="none" w:sz="0" w:space="0" w:color="auto"/>
                            <w:left w:val="none" w:sz="0" w:space="0" w:color="auto"/>
                            <w:bottom w:val="none" w:sz="0" w:space="0" w:color="auto"/>
                            <w:right w:val="none" w:sz="0" w:space="0" w:color="auto"/>
                          </w:divBdr>
                          <w:divsChild>
                            <w:div w:id="1290477291">
                              <w:marLeft w:val="0"/>
                              <w:marRight w:val="0"/>
                              <w:marTop w:val="0"/>
                              <w:marBottom w:val="0"/>
                              <w:divBdr>
                                <w:top w:val="none" w:sz="0" w:space="0" w:color="auto"/>
                                <w:left w:val="none" w:sz="0" w:space="0" w:color="auto"/>
                                <w:bottom w:val="none" w:sz="0" w:space="0" w:color="auto"/>
                                <w:right w:val="none" w:sz="0" w:space="0" w:color="auto"/>
                              </w:divBdr>
                              <w:divsChild>
                                <w:div w:id="1497458720">
                                  <w:marLeft w:val="0"/>
                                  <w:marRight w:val="0"/>
                                  <w:marTop w:val="0"/>
                                  <w:marBottom w:val="0"/>
                                  <w:divBdr>
                                    <w:top w:val="none" w:sz="0" w:space="0" w:color="auto"/>
                                    <w:left w:val="none" w:sz="0" w:space="0" w:color="auto"/>
                                    <w:bottom w:val="none" w:sz="0" w:space="0" w:color="auto"/>
                                    <w:right w:val="none" w:sz="0" w:space="0" w:color="auto"/>
                                  </w:divBdr>
                                  <w:divsChild>
                                    <w:div w:id="45035916">
                                      <w:marLeft w:val="0"/>
                                      <w:marRight w:val="0"/>
                                      <w:marTop w:val="0"/>
                                      <w:marBottom w:val="0"/>
                                      <w:divBdr>
                                        <w:top w:val="none" w:sz="0" w:space="0" w:color="auto"/>
                                        <w:left w:val="none" w:sz="0" w:space="0" w:color="auto"/>
                                        <w:bottom w:val="none" w:sz="0" w:space="0" w:color="auto"/>
                                        <w:right w:val="none" w:sz="0" w:space="0" w:color="auto"/>
                                      </w:divBdr>
                                      <w:divsChild>
                                        <w:div w:id="11561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9582">
                                  <w:marLeft w:val="0"/>
                                  <w:marRight w:val="0"/>
                                  <w:marTop w:val="0"/>
                                  <w:marBottom w:val="450"/>
                                  <w:divBdr>
                                    <w:top w:val="none" w:sz="0" w:space="0" w:color="auto"/>
                                    <w:left w:val="none" w:sz="0" w:space="0" w:color="auto"/>
                                    <w:bottom w:val="none" w:sz="0" w:space="0" w:color="auto"/>
                                    <w:right w:val="none" w:sz="0" w:space="0" w:color="auto"/>
                                  </w:divBdr>
                                  <w:divsChild>
                                    <w:div w:id="1254707185">
                                      <w:marLeft w:val="0"/>
                                      <w:marRight w:val="0"/>
                                      <w:marTop w:val="0"/>
                                      <w:marBottom w:val="0"/>
                                      <w:divBdr>
                                        <w:top w:val="none" w:sz="0" w:space="0" w:color="auto"/>
                                        <w:left w:val="none" w:sz="0" w:space="0" w:color="auto"/>
                                        <w:bottom w:val="none" w:sz="0" w:space="0" w:color="auto"/>
                                        <w:right w:val="none" w:sz="0" w:space="0" w:color="auto"/>
                                      </w:divBdr>
                                    </w:div>
                                  </w:divsChild>
                                </w:div>
                                <w:div w:id="337511850">
                                  <w:marLeft w:val="0"/>
                                  <w:marRight w:val="0"/>
                                  <w:marTop w:val="0"/>
                                  <w:marBottom w:val="450"/>
                                  <w:divBdr>
                                    <w:top w:val="none" w:sz="0" w:space="0" w:color="auto"/>
                                    <w:left w:val="none" w:sz="0" w:space="0" w:color="auto"/>
                                    <w:bottom w:val="none" w:sz="0" w:space="0" w:color="auto"/>
                                    <w:right w:val="none" w:sz="0" w:space="0" w:color="auto"/>
                                  </w:divBdr>
                                  <w:divsChild>
                                    <w:div w:id="451553787">
                                      <w:marLeft w:val="0"/>
                                      <w:marRight w:val="0"/>
                                      <w:marTop w:val="0"/>
                                      <w:marBottom w:val="0"/>
                                      <w:divBdr>
                                        <w:top w:val="none" w:sz="0" w:space="0" w:color="auto"/>
                                        <w:left w:val="none" w:sz="0" w:space="0" w:color="auto"/>
                                        <w:bottom w:val="none" w:sz="0" w:space="0" w:color="auto"/>
                                        <w:right w:val="none" w:sz="0" w:space="0" w:color="auto"/>
                                      </w:divBdr>
                                      <w:divsChild>
                                        <w:div w:id="4237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0871">
                                  <w:marLeft w:val="0"/>
                                  <w:marRight w:val="0"/>
                                  <w:marTop w:val="0"/>
                                  <w:marBottom w:val="450"/>
                                  <w:divBdr>
                                    <w:top w:val="none" w:sz="0" w:space="0" w:color="auto"/>
                                    <w:left w:val="none" w:sz="0" w:space="0" w:color="auto"/>
                                    <w:bottom w:val="none" w:sz="0" w:space="0" w:color="auto"/>
                                    <w:right w:val="none" w:sz="0" w:space="0" w:color="auto"/>
                                  </w:divBdr>
                                  <w:divsChild>
                                    <w:div w:id="1498306866">
                                      <w:marLeft w:val="0"/>
                                      <w:marRight w:val="0"/>
                                      <w:marTop w:val="0"/>
                                      <w:marBottom w:val="0"/>
                                      <w:divBdr>
                                        <w:top w:val="none" w:sz="0" w:space="0" w:color="auto"/>
                                        <w:left w:val="none" w:sz="0" w:space="0" w:color="auto"/>
                                        <w:bottom w:val="none" w:sz="0" w:space="0" w:color="auto"/>
                                        <w:right w:val="none" w:sz="0" w:space="0" w:color="auto"/>
                                      </w:divBdr>
                                    </w:div>
                                  </w:divsChild>
                                </w:div>
                                <w:div w:id="387923564">
                                  <w:marLeft w:val="0"/>
                                  <w:marRight w:val="0"/>
                                  <w:marTop w:val="0"/>
                                  <w:marBottom w:val="450"/>
                                  <w:divBdr>
                                    <w:top w:val="none" w:sz="0" w:space="0" w:color="auto"/>
                                    <w:left w:val="none" w:sz="0" w:space="0" w:color="auto"/>
                                    <w:bottom w:val="none" w:sz="0" w:space="0" w:color="auto"/>
                                    <w:right w:val="none" w:sz="0" w:space="0" w:color="auto"/>
                                  </w:divBdr>
                                  <w:divsChild>
                                    <w:div w:id="166986512">
                                      <w:marLeft w:val="0"/>
                                      <w:marRight w:val="0"/>
                                      <w:marTop w:val="0"/>
                                      <w:marBottom w:val="0"/>
                                      <w:divBdr>
                                        <w:top w:val="none" w:sz="0" w:space="0" w:color="auto"/>
                                        <w:left w:val="none" w:sz="0" w:space="0" w:color="auto"/>
                                        <w:bottom w:val="none" w:sz="0" w:space="0" w:color="auto"/>
                                        <w:right w:val="none" w:sz="0" w:space="0" w:color="auto"/>
                                      </w:divBdr>
                                      <w:divsChild>
                                        <w:div w:id="18535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2026">
                                  <w:marLeft w:val="0"/>
                                  <w:marRight w:val="0"/>
                                  <w:marTop w:val="0"/>
                                  <w:marBottom w:val="450"/>
                                  <w:divBdr>
                                    <w:top w:val="none" w:sz="0" w:space="0" w:color="auto"/>
                                    <w:left w:val="none" w:sz="0" w:space="0" w:color="auto"/>
                                    <w:bottom w:val="none" w:sz="0" w:space="0" w:color="auto"/>
                                    <w:right w:val="none" w:sz="0" w:space="0" w:color="auto"/>
                                  </w:divBdr>
                                  <w:divsChild>
                                    <w:div w:id="1168254257">
                                      <w:marLeft w:val="0"/>
                                      <w:marRight w:val="0"/>
                                      <w:marTop w:val="0"/>
                                      <w:marBottom w:val="0"/>
                                      <w:divBdr>
                                        <w:top w:val="none" w:sz="0" w:space="0" w:color="auto"/>
                                        <w:left w:val="none" w:sz="0" w:space="0" w:color="auto"/>
                                        <w:bottom w:val="none" w:sz="0" w:space="0" w:color="auto"/>
                                        <w:right w:val="none" w:sz="0" w:space="0" w:color="auto"/>
                                      </w:divBdr>
                                    </w:div>
                                  </w:divsChild>
                                </w:div>
                                <w:div w:id="699597951">
                                  <w:marLeft w:val="0"/>
                                  <w:marRight w:val="0"/>
                                  <w:marTop w:val="0"/>
                                  <w:marBottom w:val="450"/>
                                  <w:divBdr>
                                    <w:top w:val="none" w:sz="0" w:space="0" w:color="auto"/>
                                    <w:left w:val="none" w:sz="0" w:space="0" w:color="auto"/>
                                    <w:bottom w:val="none" w:sz="0" w:space="0" w:color="auto"/>
                                    <w:right w:val="none" w:sz="0" w:space="0" w:color="auto"/>
                                  </w:divBdr>
                                  <w:divsChild>
                                    <w:div w:id="1042560348">
                                      <w:marLeft w:val="0"/>
                                      <w:marRight w:val="0"/>
                                      <w:marTop w:val="0"/>
                                      <w:marBottom w:val="0"/>
                                      <w:divBdr>
                                        <w:top w:val="none" w:sz="0" w:space="0" w:color="auto"/>
                                        <w:left w:val="none" w:sz="0" w:space="0" w:color="auto"/>
                                        <w:bottom w:val="none" w:sz="0" w:space="0" w:color="auto"/>
                                        <w:right w:val="none" w:sz="0" w:space="0" w:color="auto"/>
                                      </w:divBdr>
                                      <w:divsChild>
                                        <w:div w:id="11942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6574">
                                  <w:marLeft w:val="0"/>
                                  <w:marRight w:val="0"/>
                                  <w:marTop w:val="0"/>
                                  <w:marBottom w:val="0"/>
                                  <w:divBdr>
                                    <w:top w:val="none" w:sz="0" w:space="0" w:color="auto"/>
                                    <w:left w:val="none" w:sz="0" w:space="0" w:color="auto"/>
                                    <w:bottom w:val="none" w:sz="0" w:space="0" w:color="auto"/>
                                    <w:right w:val="none" w:sz="0" w:space="0" w:color="auto"/>
                                  </w:divBdr>
                                  <w:divsChild>
                                    <w:div w:id="3005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5462">
          <w:marLeft w:val="0"/>
          <w:marRight w:val="0"/>
          <w:marTop w:val="0"/>
          <w:marBottom w:val="0"/>
          <w:divBdr>
            <w:top w:val="none" w:sz="0" w:space="0" w:color="auto"/>
            <w:left w:val="none" w:sz="0" w:space="0" w:color="auto"/>
            <w:bottom w:val="none" w:sz="0" w:space="0" w:color="auto"/>
            <w:right w:val="none" w:sz="0" w:space="0" w:color="auto"/>
          </w:divBdr>
          <w:divsChild>
            <w:div w:id="238027660">
              <w:marLeft w:val="0"/>
              <w:marRight w:val="0"/>
              <w:marTop w:val="0"/>
              <w:marBottom w:val="0"/>
              <w:divBdr>
                <w:top w:val="none" w:sz="0" w:space="0" w:color="auto"/>
                <w:left w:val="none" w:sz="0" w:space="0" w:color="auto"/>
                <w:bottom w:val="none" w:sz="0" w:space="0" w:color="auto"/>
                <w:right w:val="none" w:sz="0" w:space="0" w:color="auto"/>
              </w:divBdr>
              <w:divsChild>
                <w:div w:id="1684430394">
                  <w:marLeft w:val="0"/>
                  <w:marRight w:val="0"/>
                  <w:marTop w:val="0"/>
                  <w:marBottom w:val="0"/>
                  <w:divBdr>
                    <w:top w:val="none" w:sz="0" w:space="0" w:color="auto"/>
                    <w:left w:val="none" w:sz="0" w:space="0" w:color="auto"/>
                    <w:bottom w:val="none" w:sz="0" w:space="0" w:color="auto"/>
                    <w:right w:val="none" w:sz="0" w:space="0" w:color="auto"/>
                  </w:divBdr>
                  <w:divsChild>
                    <w:div w:id="220361068">
                      <w:marLeft w:val="0"/>
                      <w:marRight w:val="0"/>
                      <w:marTop w:val="0"/>
                      <w:marBottom w:val="0"/>
                      <w:divBdr>
                        <w:top w:val="none" w:sz="0" w:space="0" w:color="auto"/>
                        <w:left w:val="none" w:sz="0" w:space="0" w:color="auto"/>
                        <w:bottom w:val="none" w:sz="0" w:space="0" w:color="auto"/>
                        <w:right w:val="none" w:sz="0" w:space="0" w:color="auto"/>
                      </w:divBdr>
                      <w:divsChild>
                        <w:div w:id="463235523">
                          <w:marLeft w:val="0"/>
                          <w:marRight w:val="0"/>
                          <w:marTop w:val="0"/>
                          <w:marBottom w:val="0"/>
                          <w:divBdr>
                            <w:top w:val="none" w:sz="0" w:space="0" w:color="auto"/>
                            <w:left w:val="none" w:sz="0" w:space="0" w:color="auto"/>
                            <w:bottom w:val="none" w:sz="0" w:space="0" w:color="auto"/>
                            <w:right w:val="none" w:sz="0" w:space="0" w:color="auto"/>
                          </w:divBdr>
                          <w:divsChild>
                            <w:div w:id="1495294365">
                              <w:marLeft w:val="0"/>
                              <w:marRight w:val="0"/>
                              <w:marTop w:val="0"/>
                              <w:marBottom w:val="450"/>
                              <w:divBdr>
                                <w:top w:val="none" w:sz="0" w:space="0" w:color="auto"/>
                                <w:left w:val="none" w:sz="0" w:space="0" w:color="auto"/>
                                <w:bottom w:val="none" w:sz="0" w:space="0" w:color="auto"/>
                                <w:right w:val="none" w:sz="0" w:space="0" w:color="auto"/>
                              </w:divBdr>
                              <w:divsChild>
                                <w:div w:id="857040115">
                                  <w:marLeft w:val="0"/>
                                  <w:marRight w:val="0"/>
                                  <w:marTop w:val="0"/>
                                  <w:marBottom w:val="0"/>
                                  <w:divBdr>
                                    <w:top w:val="none" w:sz="0" w:space="0" w:color="auto"/>
                                    <w:left w:val="none" w:sz="0" w:space="0" w:color="auto"/>
                                    <w:bottom w:val="none" w:sz="0" w:space="0" w:color="auto"/>
                                    <w:right w:val="none" w:sz="0" w:space="0" w:color="auto"/>
                                  </w:divBdr>
                                </w:div>
                              </w:divsChild>
                            </w:div>
                            <w:div w:id="2051875959">
                              <w:marLeft w:val="0"/>
                              <w:marRight w:val="0"/>
                              <w:marTop w:val="0"/>
                              <w:marBottom w:val="450"/>
                              <w:divBdr>
                                <w:top w:val="none" w:sz="0" w:space="0" w:color="auto"/>
                                <w:left w:val="none" w:sz="0" w:space="0" w:color="auto"/>
                                <w:bottom w:val="none" w:sz="0" w:space="0" w:color="auto"/>
                                <w:right w:val="none" w:sz="0" w:space="0" w:color="auto"/>
                              </w:divBdr>
                              <w:divsChild>
                                <w:div w:id="1113287480">
                                  <w:marLeft w:val="0"/>
                                  <w:marRight w:val="0"/>
                                  <w:marTop w:val="0"/>
                                  <w:marBottom w:val="0"/>
                                  <w:divBdr>
                                    <w:top w:val="none" w:sz="0" w:space="0" w:color="auto"/>
                                    <w:left w:val="none" w:sz="0" w:space="0" w:color="auto"/>
                                    <w:bottom w:val="none" w:sz="0" w:space="0" w:color="auto"/>
                                    <w:right w:val="none" w:sz="0" w:space="0" w:color="auto"/>
                                  </w:divBdr>
                                  <w:divsChild>
                                    <w:div w:id="19380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6410">
                              <w:marLeft w:val="0"/>
                              <w:marRight w:val="0"/>
                              <w:marTop w:val="0"/>
                              <w:marBottom w:val="0"/>
                              <w:divBdr>
                                <w:top w:val="none" w:sz="0" w:space="0" w:color="auto"/>
                                <w:left w:val="none" w:sz="0" w:space="0" w:color="auto"/>
                                <w:bottom w:val="none" w:sz="0" w:space="0" w:color="auto"/>
                                <w:right w:val="none" w:sz="0" w:space="0" w:color="auto"/>
                              </w:divBdr>
                              <w:divsChild>
                                <w:div w:id="13775322">
                                  <w:marLeft w:val="0"/>
                                  <w:marRight w:val="0"/>
                                  <w:marTop w:val="0"/>
                                  <w:marBottom w:val="0"/>
                                  <w:divBdr>
                                    <w:top w:val="none" w:sz="0" w:space="0" w:color="auto"/>
                                    <w:left w:val="none" w:sz="0" w:space="0" w:color="auto"/>
                                    <w:bottom w:val="none" w:sz="0" w:space="0" w:color="auto"/>
                                    <w:right w:val="none" w:sz="0" w:space="0" w:color="auto"/>
                                  </w:divBdr>
                                  <w:divsChild>
                                    <w:div w:id="569927957">
                                      <w:marLeft w:val="0"/>
                                      <w:marRight w:val="0"/>
                                      <w:marTop w:val="0"/>
                                      <w:marBottom w:val="0"/>
                                      <w:divBdr>
                                        <w:top w:val="none" w:sz="0" w:space="0" w:color="auto"/>
                                        <w:left w:val="none" w:sz="0" w:space="0" w:color="auto"/>
                                        <w:bottom w:val="none" w:sz="0" w:space="0" w:color="auto"/>
                                        <w:right w:val="none" w:sz="0" w:space="0" w:color="auto"/>
                                      </w:divBdr>
                                      <w:divsChild>
                                        <w:div w:id="18543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2987">
          <w:marLeft w:val="0"/>
          <w:marRight w:val="0"/>
          <w:marTop w:val="0"/>
          <w:marBottom w:val="0"/>
          <w:divBdr>
            <w:top w:val="none" w:sz="0" w:space="0" w:color="auto"/>
            <w:left w:val="none" w:sz="0" w:space="0" w:color="auto"/>
            <w:bottom w:val="none" w:sz="0" w:space="0" w:color="auto"/>
            <w:right w:val="none" w:sz="0" w:space="0" w:color="auto"/>
          </w:divBdr>
          <w:divsChild>
            <w:div w:id="1291595294">
              <w:marLeft w:val="0"/>
              <w:marRight w:val="0"/>
              <w:marTop w:val="0"/>
              <w:marBottom w:val="0"/>
              <w:divBdr>
                <w:top w:val="none" w:sz="0" w:space="0" w:color="auto"/>
                <w:left w:val="none" w:sz="0" w:space="0" w:color="auto"/>
                <w:bottom w:val="none" w:sz="0" w:space="0" w:color="auto"/>
                <w:right w:val="none" w:sz="0" w:space="0" w:color="auto"/>
              </w:divBdr>
              <w:divsChild>
                <w:div w:id="700059334">
                  <w:marLeft w:val="0"/>
                  <w:marRight w:val="0"/>
                  <w:marTop w:val="0"/>
                  <w:marBottom w:val="0"/>
                  <w:divBdr>
                    <w:top w:val="none" w:sz="0" w:space="0" w:color="auto"/>
                    <w:left w:val="none" w:sz="0" w:space="0" w:color="auto"/>
                    <w:bottom w:val="none" w:sz="0" w:space="0" w:color="auto"/>
                    <w:right w:val="none" w:sz="0" w:space="0" w:color="auto"/>
                  </w:divBdr>
                  <w:divsChild>
                    <w:div w:id="1744057939">
                      <w:marLeft w:val="0"/>
                      <w:marRight w:val="0"/>
                      <w:marTop w:val="0"/>
                      <w:marBottom w:val="0"/>
                      <w:divBdr>
                        <w:top w:val="none" w:sz="0" w:space="0" w:color="auto"/>
                        <w:left w:val="none" w:sz="0" w:space="0" w:color="auto"/>
                        <w:bottom w:val="none" w:sz="0" w:space="0" w:color="auto"/>
                        <w:right w:val="none" w:sz="0" w:space="0" w:color="auto"/>
                      </w:divBdr>
                      <w:divsChild>
                        <w:div w:id="1033771009">
                          <w:marLeft w:val="0"/>
                          <w:marRight w:val="0"/>
                          <w:marTop w:val="0"/>
                          <w:marBottom w:val="0"/>
                          <w:divBdr>
                            <w:top w:val="none" w:sz="0" w:space="0" w:color="auto"/>
                            <w:left w:val="none" w:sz="0" w:space="0" w:color="auto"/>
                            <w:bottom w:val="none" w:sz="0" w:space="0" w:color="auto"/>
                            <w:right w:val="none" w:sz="0" w:space="0" w:color="auto"/>
                          </w:divBdr>
                          <w:divsChild>
                            <w:div w:id="1106467600">
                              <w:marLeft w:val="0"/>
                              <w:marRight w:val="0"/>
                              <w:marTop w:val="0"/>
                              <w:marBottom w:val="450"/>
                              <w:divBdr>
                                <w:top w:val="none" w:sz="0" w:space="0" w:color="auto"/>
                                <w:left w:val="none" w:sz="0" w:space="0" w:color="auto"/>
                                <w:bottom w:val="none" w:sz="0" w:space="0" w:color="auto"/>
                                <w:right w:val="none" w:sz="0" w:space="0" w:color="auto"/>
                              </w:divBdr>
                              <w:divsChild>
                                <w:div w:id="109325540">
                                  <w:marLeft w:val="0"/>
                                  <w:marRight w:val="0"/>
                                  <w:marTop w:val="0"/>
                                  <w:marBottom w:val="0"/>
                                  <w:divBdr>
                                    <w:top w:val="none" w:sz="0" w:space="0" w:color="auto"/>
                                    <w:left w:val="none" w:sz="0" w:space="0" w:color="auto"/>
                                    <w:bottom w:val="none" w:sz="0" w:space="0" w:color="auto"/>
                                    <w:right w:val="none" w:sz="0" w:space="0" w:color="auto"/>
                                  </w:divBdr>
                                </w:div>
                              </w:divsChild>
                            </w:div>
                            <w:div w:id="1060982889">
                              <w:marLeft w:val="0"/>
                              <w:marRight w:val="0"/>
                              <w:marTop w:val="0"/>
                              <w:marBottom w:val="450"/>
                              <w:divBdr>
                                <w:top w:val="none" w:sz="0" w:space="0" w:color="auto"/>
                                <w:left w:val="none" w:sz="0" w:space="0" w:color="auto"/>
                                <w:bottom w:val="none" w:sz="0" w:space="0" w:color="auto"/>
                                <w:right w:val="none" w:sz="0" w:space="0" w:color="auto"/>
                              </w:divBdr>
                              <w:divsChild>
                                <w:div w:id="40709558">
                                  <w:marLeft w:val="0"/>
                                  <w:marRight w:val="0"/>
                                  <w:marTop w:val="0"/>
                                  <w:marBottom w:val="0"/>
                                  <w:divBdr>
                                    <w:top w:val="none" w:sz="0" w:space="0" w:color="auto"/>
                                    <w:left w:val="none" w:sz="0" w:space="0" w:color="auto"/>
                                    <w:bottom w:val="none" w:sz="0" w:space="0" w:color="auto"/>
                                    <w:right w:val="none" w:sz="0" w:space="0" w:color="auto"/>
                                  </w:divBdr>
                                  <w:divsChild>
                                    <w:div w:id="5025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2901">
                              <w:marLeft w:val="0"/>
                              <w:marRight w:val="0"/>
                              <w:marTop w:val="0"/>
                              <w:marBottom w:val="450"/>
                              <w:divBdr>
                                <w:top w:val="none" w:sz="0" w:space="0" w:color="auto"/>
                                <w:left w:val="none" w:sz="0" w:space="0" w:color="auto"/>
                                <w:bottom w:val="none" w:sz="0" w:space="0" w:color="auto"/>
                                <w:right w:val="none" w:sz="0" w:space="0" w:color="auto"/>
                              </w:divBdr>
                              <w:divsChild>
                                <w:div w:id="698359595">
                                  <w:marLeft w:val="0"/>
                                  <w:marRight w:val="0"/>
                                  <w:marTop w:val="0"/>
                                  <w:marBottom w:val="0"/>
                                  <w:divBdr>
                                    <w:top w:val="none" w:sz="0" w:space="0" w:color="auto"/>
                                    <w:left w:val="none" w:sz="0" w:space="0" w:color="auto"/>
                                    <w:bottom w:val="none" w:sz="0" w:space="0" w:color="auto"/>
                                    <w:right w:val="none" w:sz="0" w:space="0" w:color="auto"/>
                                  </w:divBdr>
                                  <w:divsChild>
                                    <w:div w:id="733085980">
                                      <w:marLeft w:val="0"/>
                                      <w:marRight w:val="0"/>
                                      <w:marTop w:val="0"/>
                                      <w:marBottom w:val="0"/>
                                      <w:divBdr>
                                        <w:top w:val="none" w:sz="0" w:space="0" w:color="auto"/>
                                        <w:left w:val="none" w:sz="0" w:space="0" w:color="auto"/>
                                        <w:bottom w:val="none" w:sz="0" w:space="0" w:color="auto"/>
                                        <w:right w:val="none" w:sz="0" w:space="0" w:color="auto"/>
                                      </w:divBdr>
                                      <w:divsChild>
                                        <w:div w:id="16716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481546">
          <w:marLeft w:val="0"/>
          <w:marRight w:val="0"/>
          <w:marTop w:val="0"/>
          <w:marBottom w:val="0"/>
          <w:divBdr>
            <w:top w:val="none" w:sz="0" w:space="0" w:color="auto"/>
            <w:left w:val="none" w:sz="0" w:space="0" w:color="auto"/>
            <w:bottom w:val="none" w:sz="0" w:space="0" w:color="auto"/>
            <w:right w:val="none" w:sz="0" w:space="0" w:color="auto"/>
          </w:divBdr>
          <w:divsChild>
            <w:div w:id="1203060673">
              <w:marLeft w:val="0"/>
              <w:marRight w:val="0"/>
              <w:marTop w:val="0"/>
              <w:marBottom w:val="0"/>
              <w:divBdr>
                <w:top w:val="none" w:sz="0" w:space="0" w:color="auto"/>
                <w:left w:val="none" w:sz="0" w:space="0" w:color="auto"/>
                <w:bottom w:val="none" w:sz="0" w:space="0" w:color="auto"/>
                <w:right w:val="none" w:sz="0" w:space="0" w:color="auto"/>
              </w:divBdr>
              <w:divsChild>
                <w:div w:id="657152765">
                  <w:marLeft w:val="0"/>
                  <w:marRight w:val="0"/>
                  <w:marTop w:val="0"/>
                  <w:marBottom w:val="0"/>
                  <w:divBdr>
                    <w:top w:val="none" w:sz="0" w:space="0" w:color="auto"/>
                    <w:left w:val="none" w:sz="0" w:space="0" w:color="auto"/>
                    <w:bottom w:val="none" w:sz="0" w:space="0" w:color="auto"/>
                    <w:right w:val="none" w:sz="0" w:space="0" w:color="auto"/>
                  </w:divBdr>
                  <w:divsChild>
                    <w:div w:id="344669062">
                      <w:marLeft w:val="0"/>
                      <w:marRight w:val="0"/>
                      <w:marTop w:val="0"/>
                      <w:marBottom w:val="0"/>
                      <w:divBdr>
                        <w:top w:val="none" w:sz="0" w:space="0" w:color="auto"/>
                        <w:left w:val="none" w:sz="0" w:space="0" w:color="auto"/>
                        <w:bottom w:val="none" w:sz="0" w:space="0" w:color="auto"/>
                        <w:right w:val="none" w:sz="0" w:space="0" w:color="auto"/>
                      </w:divBdr>
                      <w:divsChild>
                        <w:div w:id="900137154">
                          <w:marLeft w:val="0"/>
                          <w:marRight w:val="0"/>
                          <w:marTop w:val="0"/>
                          <w:marBottom w:val="0"/>
                          <w:divBdr>
                            <w:top w:val="none" w:sz="0" w:space="0" w:color="auto"/>
                            <w:left w:val="none" w:sz="0" w:space="0" w:color="auto"/>
                            <w:bottom w:val="none" w:sz="0" w:space="0" w:color="auto"/>
                            <w:right w:val="none" w:sz="0" w:space="0" w:color="auto"/>
                          </w:divBdr>
                          <w:divsChild>
                            <w:div w:id="2027251438">
                              <w:marLeft w:val="0"/>
                              <w:marRight w:val="0"/>
                              <w:marTop w:val="0"/>
                              <w:marBottom w:val="450"/>
                              <w:divBdr>
                                <w:top w:val="none" w:sz="0" w:space="0" w:color="auto"/>
                                <w:left w:val="none" w:sz="0" w:space="0" w:color="auto"/>
                                <w:bottom w:val="none" w:sz="0" w:space="0" w:color="auto"/>
                                <w:right w:val="none" w:sz="0" w:space="0" w:color="auto"/>
                              </w:divBdr>
                              <w:divsChild>
                                <w:div w:id="1847750373">
                                  <w:marLeft w:val="0"/>
                                  <w:marRight w:val="0"/>
                                  <w:marTop w:val="0"/>
                                  <w:marBottom w:val="0"/>
                                  <w:divBdr>
                                    <w:top w:val="none" w:sz="0" w:space="0" w:color="auto"/>
                                    <w:left w:val="none" w:sz="0" w:space="0" w:color="auto"/>
                                    <w:bottom w:val="none" w:sz="0" w:space="0" w:color="auto"/>
                                    <w:right w:val="none" w:sz="0" w:space="0" w:color="auto"/>
                                  </w:divBdr>
                                </w:div>
                              </w:divsChild>
                            </w:div>
                            <w:div w:id="937952347">
                              <w:marLeft w:val="0"/>
                              <w:marRight w:val="0"/>
                              <w:marTop w:val="0"/>
                              <w:marBottom w:val="450"/>
                              <w:divBdr>
                                <w:top w:val="none" w:sz="0" w:space="0" w:color="auto"/>
                                <w:left w:val="none" w:sz="0" w:space="0" w:color="auto"/>
                                <w:bottom w:val="none" w:sz="0" w:space="0" w:color="auto"/>
                                <w:right w:val="none" w:sz="0" w:space="0" w:color="auto"/>
                              </w:divBdr>
                              <w:divsChild>
                                <w:div w:id="2104840109">
                                  <w:marLeft w:val="0"/>
                                  <w:marRight w:val="0"/>
                                  <w:marTop w:val="0"/>
                                  <w:marBottom w:val="0"/>
                                  <w:divBdr>
                                    <w:top w:val="none" w:sz="0" w:space="0" w:color="auto"/>
                                    <w:left w:val="none" w:sz="0" w:space="0" w:color="auto"/>
                                    <w:bottom w:val="none" w:sz="0" w:space="0" w:color="auto"/>
                                    <w:right w:val="none" w:sz="0" w:space="0" w:color="auto"/>
                                  </w:divBdr>
                                  <w:divsChild>
                                    <w:div w:id="6798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7090">
                              <w:marLeft w:val="0"/>
                              <w:marRight w:val="0"/>
                              <w:marTop w:val="0"/>
                              <w:marBottom w:val="450"/>
                              <w:divBdr>
                                <w:top w:val="none" w:sz="0" w:space="0" w:color="auto"/>
                                <w:left w:val="none" w:sz="0" w:space="0" w:color="auto"/>
                                <w:bottom w:val="none" w:sz="0" w:space="0" w:color="auto"/>
                                <w:right w:val="none" w:sz="0" w:space="0" w:color="auto"/>
                              </w:divBdr>
                              <w:divsChild>
                                <w:div w:id="734208882">
                                  <w:marLeft w:val="0"/>
                                  <w:marRight w:val="0"/>
                                  <w:marTop w:val="0"/>
                                  <w:marBottom w:val="0"/>
                                  <w:divBdr>
                                    <w:top w:val="none" w:sz="0" w:space="0" w:color="auto"/>
                                    <w:left w:val="none" w:sz="0" w:space="0" w:color="auto"/>
                                    <w:bottom w:val="none" w:sz="0" w:space="0" w:color="auto"/>
                                    <w:right w:val="none" w:sz="0" w:space="0" w:color="auto"/>
                                  </w:divBdr>
                                </w:div>
                              </w:divsChild>
                            </w:div>
                            <w:div w:id="188878300">
                              <w:marLeft w:val="0"/>
                              <w:marRight w:val="0"/>
                              <w:marTop w:val="0"/>
                              <w:marBottom w:val="0"/>
                              <w:divBdr>
                                <w:top w:val="none" w:sz="0" w:space="0" w:color="auto"/>
                                <w:left w:val="none" w:sz="0" w:space="0" w:color="auto"/>
                                <w:bottom w:val="none" w:sz="0" w:space="0" w:color="auto"/>
                                <w:right w:val="none" w:sz="0" w:space="0" w:color="auto"/>
                              </w:divBdr>
                              <w:divsChild>
                                <w:div w:id="1833719404">
                                  <w:marLeft w:val="0"/>
                                  <w:marRight w:val="0"/>
                                  <w:marTop w:val="0"/>
                                  <w:marBottom w:val="0"/>
                                  <w:divBdr>
                                    <w:top w:val="none" w:sz="0" w:space="0" w:color="auto"/>
                                    <w:left w:val="none" w:sz="0" w:space="0" w:color="auto"/>
                                    <w:bottom w:val="none" w:sz="0" w:space="0" w:color="auto"/>
                                    <w:right w:val="none" w:sz="0" w:space="0" w:color="auto"/>
                                  </w:divBdr>
                                  <w:divsChild>
                                    <w:div w:id="15926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186">
      <w:bodyDiv w:val="1"/>
      <w:marLeft w:val="0"/>
      <w:marRight w:val="0"/>
      <w:marTop w:val="0"/>
      <w:marBottom w:val="0"/>
      <w:divBdr>
        <w:top w:val="none" w:sz="0" w:space="0" w:color="auto"/>
        <w:left w:val="none" w:sz="0" w:space="0" w:color="auto"/>
        <w:bottom w:val="none" w:sz="0" w:space="0" w:color="auto"/>
        <w:right w:val="none" w:sz="0" w:space="0" w:color="auto"/>
      </w:divBdr>
    </w:div>
    <w:div w:id="278683713">
      <w:bodyDiv w:val="1"/>
      <w:marLeft w:val="0"/>
      <w:marRight w:val="0"/>
      <w:marTop w:val="0"/>
      <w:marBottom w:val="0"/>
      <w:divBdr>
        <w:top w:val="none" w:sz="0" w:space="0" w:color="auto"/>
        <w:left w:val="none" w:sz="0" w:space="0" w:color="auto"/>
        <w:bottom w:val="none" w:sz="0" w:space="0" w:color="auto"/>
        <w:right w:val="none" w:sz="0" w:space="0" w:color="auto"/>
      </w:divBdr>
    </w:div>
    <w:div w:id="571890474">
      <w:bodyDiv w:val="1"/>
      <w:marLeft w:val="0"/>
      <w:marRight w:val="0"/>
      <w:marTop w:val="0"/>
      <w:marBottom w:val="0"/>
      <w:divBdr>
        <w:top w:val="none" w:sz="0" w:space="0" w:color="auto"/>
        <w:left w:val="none" w:sz="0" w:space="0" w:color="auto"/>
        <w:bottom w:val="none" w:sz="0" w:space="0" w:color="auto"/>
        <w:right w:val="none" w:sz="0" w:space="0" w:color="auto"/>
      </w:divBdr>
      <w:divsChild>
        <w:div w:id="1840997469">
          <w:marLeft w:val="0"/>
          <w:marRight w:val="0"/>
          <w:marTop w:val="0"/>
          <w:marBottom w:val="120"/>
          <w:divBdr>
            <w:top w:val="none" w:sz="0" w:space="0" w:color="auto"/>
            <w:left w:val="none" w:sz="0" w:space="0" w:color="auto"/>
            <w:bottom w:val="none" w:sz="0" w:space="0" w:color="auto"/>
            <w:right w:val="none" w:sz="0" w:space="0" w:color="auto"/>
          </w:divBdr>
        </w:div>
        <w:div w:id="1530099702">
          <w:marLeft w:val="0"/>
          <w:marRight w:val="0"/>
          <w:marTop w:val="120"/>
          <w:marBottom w:val="0"/>
          <w:divBdr>
            <w:top w:val="none" w:sz="0" w:space="0" w:color="auto"/>
            <w:left w:val="none" w:sz="0" w:space="0" w:color="auto"/>
            <w:bottom w:val="none" w:sz="0" w:space="0" w:color="auto"/>
            <w:right w:val="none" w:sz="0" w:space="0" w:color="auto"/>
          </w:divBdr>
        </w:div>
        <w:div w:id="960845881">
          <w:marLeft w:val="0"/>
          <w:marRight w:val="0"/>
          <w:marTop w:val="120"/>
          <w:marBottom w:val="0"/>
          <w:divBdr>
            <w:top w:val="none" w:sz="0" w:space="0" w:color="auto"/>
            <w:left w:val="none" w:sz="0" w:space="0" w:color="auto"/>
            <w:bottom w:val="none" w:sz="0" w:space="0" w:color="auto"/>
            <w:right w:val="none" w:sz="0" w:space="0" w:color="auto"/>
          </w:divBdr>
        </w:div>
      </w:divsChild>
    </w:div>
    <w:div w:id="760611062">
      <w:bodyDiv w:val="1"/>
      <w:marLeft w:val="0"/>
      <w:marRight w:val="0"/>
      <w:marTop w:val="0"/>
      <w:marBottom w:val="0"/>
      <w:divBdr>
        <w:top w:val="none" w:sz="0" w:space="0" w:color="auto"/>
        <w:left w:val="none" w:sz="0" w:space="0" w:color="auto"/>
        <w:bottom w:val="none" w:sz="0" w:space="0" w:color="auto"/>
        <w:right w:val="none" w:sz="0" w:space="0" w:color="auto"/>
      </w:divBdr>
    </w:div>
    <w:div w:id="784082795">
      <w:bodyDiv w:val="1"/>
      <w:marLeft w:val="0"/>
      <w:marRight w:val="0"/>
      <w:marTop w:val="0"/>
      <w:marBottom w:val="0"/>
      <w:divBdr>
        <w:top w:val="none" w:sz="0" w:space="0" w:color="auto"/>
        <w:left w:val="none" w:sz="0" w:space="0" w:color="auto"/>
        <w:bottom w:val="none" w:sz="0" w:space="0" w:color="auto"/>
        <w:right w:val="none" w:sz="0" w:space="0" w:color="auto"/>
      </w:divBdr>
      <w:divsChild>
        <w:div w:id="1565409996">
          <w:marLeft w:val="0"/>
          <w:marRight w:val="0"/>
          <w:marTop w:val="0"/>
          <w:marBottom w:val="120"/>
          <w:divBdr>
            <w:top w:val="none" w:sz="0" w:space="0" w:color="auto"/>
            <w:left w:val="none" w:sz="0" w:space="0" w:color="auto"/>
            <w:bottom w:val="none" w:sz="0" w:space="0" w:color="auto"/>
            <w:right w:val="none" w:sz="0" w:space="0" w:color="auto"/>
          </w:divBdr>
        </w:div>
      </w:divsChild>
    </w:div>
    <w:div w:id="808518673">
      <w:bodyDiv w:val="1"/>
      <w:marLeft w:val="0"/>
      <w:marRight w:val="0"/>
      <w:marTop w:val="0"/>
      <w:marBottom w:val="0"/>
      <w:divBdr>
        <w:top w:val="none" w:sz="0" w:space="0" w:color="auto"/>
        <w:left w:val="none" w:sz="0" w:space="0" w:color="auto"/>
        <w:bottom w:val="none" w:sz="0" w:space="0" w:color="auto"/>
        <w:right w:val="none" w:sz="0" w:space="0" w:color="auto"/>
      </w:divBdr>
      <w:divsChild>
        <w:div w:id="1681159404">
          <w:marLeft w:val="547"/>
          <w:marRight w:val="0"/>
          <w:marTop w:val="0"/>
          <w:marBottom w:val="0"/>
          <w:divBdr>
            <w:top w:val="none" w:sz="0" w:space="0" w:color="auto"/>
            <w:left w:val="none" w:sz="0" w:space="0" w:color="auto"/>
            <w:bottom w:val="none" w:sz="0" w:space="0" w:color="auto"/>
            <w:right w:val="none" w:sz="0" w:space="0" w:color="auto"/>
          </w:divBdr>
        </w:div>
        <w:div w:id="1993486736">
          <w:marLeft w:val="547"/>
          <w:marRight w:val="0"/>
          <w:marTop w:val="0"/>
          <w:marBottom w:val="0"/>
          <w:divBdr>
            <w:top w:val="none" w:sz="0" w:space="0" w:color="auto"/>
            <w:left w:val="none" w:sz="0" w:space="0" w:color="auto"/>
            <w:bottom w:val="none" w:sz="0" w:space="0" w:color="auto"/>
            <w:right w:val="none" w:sz="0" w:space="0" w:color="auto"/>
          </w:divBdr>
        </w:div>
        <w:div w:id="1808425305">
          <w:marLeft w:val="547"/>
          <w:marRight w:val="0"/>
          <w:marTop w:val="0"/>
          <w:marBottom w:val="0"/>
          <w:divBdr>
            <w:top w:val="none" w:sz="0" w:space="0" w:color="auto"/>
            <w:left w:val="none" w:sz="0" w:space="0" w:color="auto"/>
            <w:bottom w:val="none" w:sz="0" w:space="0" w:color="auto"/>
            <w:right w:val="none" w:sz="0" w:space="0" w:color="auto"/>
          </w:divBdr>
        </w:div>
        <w:div w:id="1835998164">
          <w:marLeft w:val="547"/>
          <w:marRight w:val="0"/>
          <w:marTop w:val="0"/>
          <w:marBottom w:val="0"/>
          <w:divBdr>
            <w:top w:val="none" w:sz="0" w:space="0" w:color="auto"/>
            <w:left w:val="none" w:sz="0" w:space="0" w:color="auto"/>
            <w:bottom w:val="none" w:sz="0" w:space="0" w:color="auto"/>
            <w:right w:val="none" w:sz="0" w:space="0" w:color="auto"/>
          </w:divBdr>
        </w:div>
      </w:divsChild>
    </w:div>
    <w:div w:id="815685228">
      <w:bodyDiv w:val="1"/>
      <w:marLeft w:val="0"/>
      <w:marRight w:val="0"/>
      <w:marTop w:val="0"/>
      <w:marBottom w:val="0"/>
      <w:divBdr>
        <w:top w:val="none" w:sz="0" w:space="0" w:color="auto"/>
        <w:left w:val="none" w:sz="0" w:space="0" w:color="auto"/>
        <w:bottom w:val="none" w:sz="0" w:space="0" w:color="auto"/>
        <w:right w:val="none" w:sz="0" w:space="0" w:color="auto"/>
      </w:divBdr>
    </w:div>
    <w:div w:id="820273882">
      <w:bodyDiv w:val="1"/>
      <w:marLeft w:val="0"/>
      <w:marRight w:val="0"/>
      <w:marTop w:val="0"/>
      <w:marBottom w:val="0"/>
      <w:divBdr>
        <w:top w:val="none" w:sz="0" w:space="0" w:color="auto"/>
        <w:left w:val="none" w:sz="0" w:space="0" w:color="auto"/>
        <w:bottom w:val="none" w:sz="0" w:space="0" w:color="auto"/>
        <w:right w:val="none" w:sz="0" w:space="0" w:color="auto"/>
      </w:divBdr>
    </w:div>
    <w:div w:id="874274130">
      <w:bodyDiv w:val="1"/>
      <w:marLeft w:val="0"/>
      <w:marRight w:val="0"/>
      <w:marTop w:val="0"/>
      <w:marBottom w:val="0"/>
      <w:divBdr>
        <w:top w:val="none" w:sz="0" w:space="0" w:color="auto"/>
        <w:left w:val="none" w:sz="0" w:space="0" w:color="auto"/>
        <w:bottom w:val="none" w:sz="0" w:space="0" w:color="auto"/>
        <w:right w:val="none" w:sz="0" w:space="0" w:color="auto"/>
      </w:divBdr>
      <w:divsChild>
        <w:div w:id="1419869421">
          <w:marLeft w:val="0"/>
          <w:marRight w:val="0"/>
          <w:marTop w:val="0"/>
          <w:marBottom w:val="0"/>
          <w:divBdr>
            <w:top w:val="none" w:sz="0" w:space="0" w:color="auto"/>
            <w:left w:val="none" w:sz="0" w:space="0" w:color="auto"/>
            <w:bottom w:val="none" w:sz="0" w:space="0" w:color="auto"/>
            <w:right w:val="none" w:sz="0" w:space="0" w:color="auto"/>
          </w:divBdr>
        </w:div>
        <w:div w:id="926965566">
          <w:marLeft w:val="0"/>
          <w:marRight w:val="0"/>
          <w:marTop w:val="75"/>
          <w:marBottom w:val="0"/>
          <w:divBdr>
            <w:top w:val="none" w:sz="0" w:space="0" w:color="auto"/>
            <w:left w:val="none" w:sz="0" w:space="0" w:color="auto"/>
            <w:bottom w:val="none" w:sz="0" w:space="0" w:color="auto"/>
            <w:right w:val="none" w:sz="0" w:space="0" w:color="auto"/>
          </w:divBdr>
        </w:div>
        <w:div w:id="1823545821">
          <w:marLeft w:val="0"/>
          <w:marRight w:val="0"/>
          <w:marTop w:val="75"/>
          <w:marBottom w:val="300"/>
          <w:divBdr>
            <w:top w:val="none" w:sz="0" w:space="0" w:color="auto"/>
            <w:left w:val="none" w:sz="0" w:space="0" w:color="auto"/>
            <w:bottom w:val="none" w:sz="0" w:space="0" w:color="auto"/>
            <w:right w:val="none" w:sz="0" w:space="0" w:color="auto"/>
          </w:divBdr>
        </w:div>
      </w:divsChild>
    </w:div>
    <w:div w:id="1005401943">
      <w:bodyDiv w:val="1"/>
      <w:marLeft w:val="0"/>
      <w:marRight w:val="0"/>
      <w:marTop w:val="0"/>
      <w:marBottom w:val="0"/>
      <w:divBdr>
        <w:top w:val="none" w:sz="0" w:space="0" w:color="auto"/>
        <w:left w:val="none" w:sz="0" w:space="0" w:color="auto"/>
        <w:bottom w:val="none" w:sz="0" w:space="0" w:color="auto"/>
        <w:right w:val="none" w:sz="0" w:space="0" w:color="auto"/>
      </w:divBdr>
    </w:div>
    <w:div w:id="1627278659">
      <w:bodyDiv w:val="1"/>
      <w:marLeft w:val="0"/>
      <w:marRight w:val="0"/>
      <w:marTop w:val="0"/>
      <w:marBottom w:val="0"/>
      <w:divBdr>
        <w:top w:val="none" w:sz="0" w:space="0" w:color="auto"/>
        <w:left w:val="none" w:sz="0" w:space="0" w:color="auto"/>
        <w:bottom w:val="none" w:sz="0" w:space="0" w:color="auto"/>
        <w:right w:val="none" w:sz="0" w:space="0" w:color="auto"/>
      </w:divBdr>
    </w:div>
    <w:div w:id="1825008605">
      <w:bodyDiv w:val="1"/>
      <w:marLeft w:val="0"/>
      <w:marRight w:val="0"/>
      <w:marTop w:val="0"/>
      <w:marBottom w:val="0"/>
      <w:divBdr>
        <w:top w:val="none" w:sz="0" w:space="0" w:color="auto"/>
        <w:left w:val="none" w:sz="0" w:space="0" w:color="auto"/>
        <w:bottom w:val="none" w:sz="0" w:space="0" w:color="auto"/>
        <w:right w:val="none" w:sz="0" w:space="0" w:color="auto"/>
      </w:divBdr>
      <w:divsChild>
        <w:div w:id="1315640983">
          <w:marLeft w:val="0"/>
          <w:marRight w:val="0"/>
          <w:marTop w:val="0"/>
          <w:marBottom w:val="120"/>
          <w:divBdr>
            <w:top w:val="none" w:sz="0" w:space="0" w:color="auto"/>
            <w:left w:val="none" w:sz="0" w:space="0" w:color="auto"/>
            <w:bottom w:val="none" w:sz="0" w:space="0" w:color="auto"/>
            <w:right w:val="none" w:sz="0" w:space="0" w:color="auto"/>
          </w:divBdr>
        </w:div>
        <w:div w:id="949582883">
          <w:marLeft w:val="0"/>
          <w:marRight w:val="0"/>
          <w:marTop w:val="120"/>
          <w:marBottom w:val="0"/>
          <w:divBdr>
            <w:top w:val="none" w:sz="0" w:space="0" w:color="auto"/>
            <w:left w:val="none" w:sz="0" w:space="0" w:color="auto"/>
            <w:bottom w:val="none" w:sz="0" w:space="0" w:color="auto"/>
            <w:right w:val="none" w:sz="0" w:space="0" w:color="auto"/>
          </w:divBdr>
        </w:div>
        <w:div w:id="964848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reventiveservicestaskforce.org/usps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asccp.org/" TargetMode="External"/><Relationship Id="rId4" Type="http://schemas.openxmlformats.org/officeDocument/2006/relationships/settings" Target="settings.xml"/><Relationship Id="rId9" Type="http://schemas.openxmlformats.org/officeDocument/2006/relationships/hyperlink" Target="https://effectivehealthcare.ahrq.gov/decision-aids/lung-cancer-screening/decisionmaking-too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FD34-6EB3-4118-B2D5-EAB328CB7519}">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Fainstad</dc:creator>
  <cp:keywords/>
  <dc:description/>
  <cp:lastModifiedBy>Brett, Molly S.</cp:lastModifiedBy>
  <cp:revision>2</cp:revision>
  <dcterms:created xsi:type="dcterms:W3CDTF">2024-05-28T17:03:00Z</dcterms:created>
  <dcterms:modified xsi:type="dcterms:W3CDTF">2024-05-28T17:03:00Z</dcterms:modified>
</cp:coreProperties>
</file>